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50DDF9" w14:textId="3DC99D5C" w:rsidR="00A27662" w:rsidRPr="004B7E17" w:rsidRDefault="00A27662" w:rsidP="00A27662">
      <w:pPr>
        <w:widowControl w:val="0"/>
        <w:tabs>
          <w:tab w:val="right" w:pos="9639"/>
          <w:tab w:val="right" w:pos="13323"/>
        </w:tabs>
        <w:spacing w:after="0"/>
        <w:jc w:val="both"/>
        <w:rPr>
          <w:rFonts w:ascii="Arial" w:hAnsi="Arial" w:cs="Arial"/>
          <w:b/>
          <w:noProof/>
          <w:sz w:val="24"/>
          <w:szCs w:val="24"/>
          <w:lang w:val="en-US" w:eastAsia="ja-JP"/>
        </w:rPr>
      </w:pPr>
      <w:r>
        <w:rPr>
          <w:rFonts w:ascii="Arial" w:hAnsi="Arial" w:cs="Arial"/>
          <w:b/>
          <w:noProof/>
          <w:sz w:val="24"/>
          <w:szCs w:val="24"/>
          <w:lang w:val="en-US"/>
        </w:rPr>
        <w:t>3GPP TSG-RAN WG4 RAN</w:t>
      </w:r>
      <w:r>
        <w:rPr>
          <w:rFonts w:ascii="Arial" w:eastAsia="MS Mincho" w:hAnsi="Arial" w:cs="Arial" w:hint="eastAsia"/>
          <w:b/>
          <w:noProof/>
          <w:sz w:val="24"/>
          <w:szCs w:val="24"/>
          <w:lang w:val="en-US" w:eastAsia="ja-JP"/>
        </w:rPr>
        <w:t>#</w:t>
      </w:r>
      <w:r>
        <w:rPr>
          <w:rFonts w:ascii="Arial" w:eastAsia="MS Mincho" w:hAnsi="Arial" w:cs="Arial"/>
          <w:b/>
          <w:noProof/>
          <w:sz w:val="24"/>
          <w:szCs w:val="24"/>
          <w:lang w:val="en-US" w:eastAsia="ja-JP"/>
        </w:rPr>
        <w:t>84 Bis</w:t>
      </w:r>
      <w:r w:rsidRPr="004B7E17">
        <w:rPr>
          <w:rFonts w:ascii="Arial" w:hAnsi="Arial" w:cs="Arial"/>
          <w:b/>
          <w:noProof/>
          <w:sz w:val="24"/>
          <w:szCs w:val="24"/>
          <w:lang w:val="en-US"/>
        </w:rPr>
        <w:tab/>
      </w:r>
      <w:r w:rsidR="00B715E4" w:rsidRPr="00B715E4">
        <w:rPr>
          <w:rFonts w:ascii="Arial" w:hAnsi="Arial" w:cs="Arial"/>
          <w:b/>
          <w:noProof/>
          <w:sz w:val="24"/>
          <w:szCs w:val="24"/>
          <w:lang w:val="en-US"/>
        </w:rPr>
        <w:t>R4-1711400</w:t>
      </w:r>
    </w:p>
    <w:p w14:paraId="68608B59" w14:textId="77777777" w:rsidR="00A27662" w:rsidRDefault="00A27662" w:rsidP="00A27662">
      <w:pPr>
        <w:pStyle w:val="Footer"/>
        <w:jc w:val="both"/>
        <w:rPr>
          <w:i w:val="0"/>
          <w:noProof w:val="0"/>
          <w:sz w:val="24"/>
          <w:szCs w:val="24"/>
          <w:lang w:eastAsia="ja-JP"/>
        </w:rPr>
      </w:pPr>
      <w:r>
        <w:rPr>
          <w:rFonts w:eastAsia="SimSun"/>
          <w:i w:val="0"/>
          <w:noProof w:val="0"/>
          <w:sz w:val="24"/>
          <w:szCs w:val="24"/>
          <w:lang w:eastAsia="zh-CN"/>
        </w:rPr>
        <w:t>Dubrovnik, Croatia</w:t>
      </w:r>
      <w:r>
        <w:rPr>
          <w:i w:val="0"/>
          <w:noProof w:val="0"/>
          <w:sz w:val="24"/>
          <w:szCs w:val="24"/>
          <w:lang w:eastAsia="ja-JP"/>
        </w:rPr>
        <w:t>, October 9</w:t>
      </w:r>
      <w:r w:rsidRPr="00FB0094">
        <w:rPr>
          <w:i w:val="0"/>
          <w:noProof w:val="0"/>
          <w:sz w:val="24"/>
          <w:szCs w:val="24"/>
          <w:vertAlign w:val="superscript"/>
          <w:lang w:eastAsia="ja-JP"/>
        </w:rPr>
        <w:t>th</w:t>
      </w:r>
      <w:r>
        <w:rPr>
          <w:i w:val="0"/>
          <w:noProof w:val="0"/>
          <w:sz w:val="24"/>
          <w:szCs w:val="24"/>
          <w:lang w:eastAsia="ja-JP"/>
        </w:rPr>
        <w:t>-13</w:t>
      </w:r>
      <w:r w:rsidRPr="006F147E">
        <w:rPr>
          <w:i w:val="0"/>
          <w:noProof w:val="0"/>
          <w:sz w:val="24"/>
          <w:szCs w:val="24"/>
          <w:vertAlign w:val="superscript"/>
          <w:lang w:eastAsia="ja-JP"/>
        </w:rPr>
        <w:t>th</w:t>
      </w:r>
      <w:r w:rsidRPr="004B7E17">
        <w:rPr>
          <w:i w:val="0"/>
          <w:noProof w:val="0"/>
          <w:sz w:val="24"/>
          <w:szCs w:val="24"/>
          <w:lang w:eastAsia="ja-JP"/>
        </w:rPr>
        <w:t>, 201</w:t>
      </w:r>
      <w:r>
        <w:rPr>
          <w:i w:val="0"/>
          <w:noProof w:val="0"/>
          <w:sz w:val="24"/>
          <w:szCs w:val="24"/>
          <w:lang w:eastAsia="ja-JP"/>
        </w:rPr>
        <w:t>7</w:t>
      </w:r>
    </w:p>
    <w:p w14:paraId="33695051" w14:textId="10FDFFF4" w:rsidR="008209AC" w:rsidRPr="00DB3907" w:rsidRDefault="008209AC" w:rsidP="008209AC">
      <w:pPr>
        <w:pStyle w:val="Header"/>
        <w:jc w:val="both"/>
        <w:rPr>
          <w:rFonts w:cs="Courier New"/>
          <w:sz w:val="24"/>
          <w:szCs w:val="24"/>
        </w:rPr>
      </w:pPr>
    </w:p>
    <w:p w14:paraId="2DC4E95A" w14:textId="77777777" w:rsidR="009C1F3F" w:rsidRPr="00F56E56" w:rsidRDefault="009C1F3F" w:rsidP="00AC033F">
      <w:pPr>
        <w:pStyle w:val="Header"/>
        <w:jc w:val="both"/>
        <w:rPr>
          <w:rFonts w:cs="Arial"/>
          <w:b w:val="0"/>
        </w:rPr>
      </w:pPr>
    </w:p>
    <w:p w14:paraId="1C685452" w14:textId="77777777" w:rsidR="00E43D4D" w:rsidRPr="00E53F32" w:rsidRDefault="00E43D4D" w:rsidP="00AC033F">
      <w:pPr>
        <w:pStyle w:val="Footer"/>
        <w:jc w:val="both"/>
      </w:pPr>
    </w:p>
    <w:p w14:paraId="697795CB" w14:textId="169F5FA6"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FE5539">
        <w:rPr>
          <w:rFonts w:ascii="Arial" w:hAnsi="Arial"/>
          <w:sz w:val="24"/>
          <w:lang w:val="en-US"/>
        </w:rPr>
        <w:t>9</w:t>
      </w:r>
      <w:r w:rsidR="00D97F1F">
        <w:rPr>
          <w:rFonts w:ascii="Arial" w:hAnsi="Arial"/>
          <w:sz w:val="24"/>
          <w:lang w:val="en-US"/>
        </w:rPr>
        <w:t>.</w:t>
      </w:r>
      <w:r w:rsidR="00FE5539">
        <w:rPr>
          <w:rFonts w:ascii="Arial" w:hAnsi="Arial"/>
          <w:sz w:val="24"/>
          <w:lang w:val="en-US"/>
        </w:rPr>
        <w:t>3</w:t>
      </w:r>
      <w:r w:rsidR="002D4D1D">
        <w:rPr>
          <w:rFonts w:ascii="Arial" w:hAnsi="Arial"/>
          <w:sz w:val="24"/>
          <w:lang w:val="en-US"/>
        </w:rPr>
        <w:t>.</w:t>
      </w:r>
      <w:r w:rsidR="00FE5539">
        <w:rPr>
          <w:rFonts w:ascii="Arial" w:hAnsi="Arial"/>
          <w:sz w:val="24"/>
          <w:lang w:val="en-US"/>
        </w:rPr>
        <w:t>4</w:t>
      </w:r>
    </w:p>
    <w:p w14:paraId="2BBA7BF1" w14:textId="6D91CBFB"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2C31954F" w14:textId="39EBCAA4"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D4D1D" w:rsidRPr="002D4D1D">
        <w:rPr>
          <w:rFonts w:ascii="Arial" w:hAnsi="Arial"/>
          <w:sz w:val="24"/>
          <w:lang w:val="en-US"/>
        </w:rPr>
        <w:t>ACI</w:t>
      </w:r>
      <w:r w:rsidR="008C3E07">
        <w:rPr>
          <w:rFonts w:ascii="Arial" w:hAnsi="Arial"/>
          <w:sz w:val="24"/>
          <w:lang w:val="en-US"/>
        </w:rPr>
        <w:t>R</w:t>
      </w:r>
      <w:r w:rsidR="002D4D1D" w:rsidRPr="002D4D1D">
        <w:rPr>
          <w:rFonts w:ascii="Arial" w:hAnsi="Arial"/>
          <w:sz w:val="24"/>
          <w:lang w:val="en-US"/>
        </w:rPr>
        <w:t xml:space="preserve"> simulations results for 55dB</w:t>
      </w:r>
      <w:r w:rsidR="00E71F1E">
        <w:rPr>
          <w:rFonts w:ascii="Arial" w:hAnsi="Arial"/>
          <w:sz w:val="24"/>
          <w:lang w:val="en-US"/>
        </w:rPr>
        <w:t>m</w:t>
      </w:r>
      <w:r w:rsidR="002D4D1D" w:rsidRPr="002D4D1D">
        <w:rPr>
          <w:rFonts w:ascii="Arial" w:hAnsi="Arial"/>
          <w:sz w:val="24"/>
          <w:lang w:val="en-US"/>
        </w:rPr>
        <w:t xml:space="preserve"> EIRP transportable stations</w:t>
      </w:r>
      <w:r w:rsidR="008C3E07">
        <w:rPr>
          <w:rFonts w:ascii="Arial" w:hAnsi="Arial"/>
          <w:sz w:val="24"/>
          <w:lang w:val="en-US"/>
        </w:rPr>
        <w:t xml:space="preserve"> –</w:t>
      </w:r>
      <w:r w:rsidR="00A27A25">
        <w:rPr>
          <w:rFonts w:ascii="Arial" w:hAnsi="Arial"/>
          <w:sz w:val="24"/>
          <w:lang w:val="en-US"/>
        </w:rPr>
        <w:t xml:space="preserve"> </w:t>
      </w:r>
      <w:r w:rsidR="008C3E07">
        <w:rPr>
          <w:rFonts w:ascii="Arial" w:hAnsi="Arial"/>
          <w:sz w:val="24"/>
          <w:lang w:val="en-US"/>
        </w:rPr>
        <w:t>Urban Macro</w:t>
      </w:r>
      <w:r w:rsidR="0091588E">
        <w:rPr>
          <w:rFonts w:ascii="Arial" w:hAnsi="Arial"/>
          <w:sz w:val="24"/>
          <w:lang w:val="en-US"/>
        </w:rPr>
        <w:t xml:space="preserve"> </w:t>
      </w:r>
      <w:r w:rsidR="00B9365B">
        <w:rPr>
          <w:rFonts w:ascii="Arial" w:hAnsi="Arial"/>
          <w:sz w:val="24"/>
          <w:lang w:val="en-US"/>
        </w:rPr>
        <w:t xml:space="preserve">deployment </w:t>
      </w:r>
      <w:r w:rsidR="0091588E">
        <w:rPr>
          <w:rFonts w:ascii="Arial" w:hAnsi="Arial"/>
          <w:sz w:val="24"/>
          <w:lang w:val="en-US"/>
        </w:rPr>
        <w:t xml:space="preserve">at </w:t>
      </w:r>
      <w:r w:rsidR="00A27A25">
        <w:rPr>
          <w:rFonts w:ascii="Arial" w:hAnsi="Arial"/>
          <w:sz w:val="24"/>
          <w:lang w:val="en-US"/>
        </w:rPr>
        <w:t>30GHz</w:t>
      </w:r>
    </w:p>
    <w:p w14:paraId="0539B97D" w14:textId="099444AE"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DA5775">
        <w:rPr>
          <w:rFonts w:ascii="Arial" w:hAnsi="Arial"/>
          <w:sz w:val="24"/>
          <w:lang w:val="en-US"/>
        </w:rPr>
        <w:t>Proposal</w:t>
      </w:r>
    </w:p>
    <w:p w14:paraId="39B29931" w14:textId="77777777" w:rsidR="0042352E" w:rsidRDefault="000E0602" w:rsidP="00AC033F">
      <w:pPr>
        <w:pStyle w:val="Heading1"/>
        <w:tabs>
          <w:tab w:val="clear" w:pos="432"/>
          <w:tab w:val="num" w:pos="522"/>
        </w:tabs>
        <w:ind w:left="522" w:hanging="522"/>
        <w:jc w:val="both"/>
        <w:rPr>
          <w:lang w:val="en-US"/>
        </w:rPr>
      </w:pPr>
      <w:bookmarkStart w:id="0" w:name="_Ref463014664"/>
      <w:r>
        <w:rPr>
          <w:lang w:val="en-US"/>
        </w:rPr>
        <w:t>Introduction</w:t>
      </w:r>
      <w:bookmarkEnd w:id="0"/>
    </w:p>
    <w:p w14:paraId="68878B32" w14:textId="6C3184CF" w:rsidR="00D97F1F" w:rsidRDefault="002D4D1D" w:rsidP="0020451B">
      <w:pPr>
        <w:jc w:val="both"/>
      </w:pPr>
      <w:r>
        <w:t xml:space="preserve">In this contribution we present </w:t>
      </w:r>
      <w:r w:rsidR="00CF1E7D">
        <w:t>simulation</w:t>
      </w:r>
      <w:r>
        <w:t xml:space="preserve"> results for the </w:t>
      </w:r>
      <w:r w:rsidR="008B0348">
        <w:t xml:space="preserve">adjacent channel coexistence study targeting </w:t>
      </w:r>
      <w:r>
        <w:t>55dBm EIRP transportable stations</w:t>
      </w:r>
      <w:r w:rsidR="00D97F1F">
        <w:t>.</w:t>
      </w:r>
      <w:r>
        <w:t xml:space="preserve"> The results are obtained considering the simulation assumptions in </w:t>
      </w:r>
      <w:r>
        <w:fldChar w:fldCharType="begin"/>
      </w:r>
      <w:r>
        <w:instrText xml:space="preserve"> REF _Ref492915419 \r \h </w:instrText>
      </w:r>
      <w:r>
        <w:fldChar w:fldCharType="separate"/>
      </w:r>
      <w:r w:rsidR="00B45791">
        <w:t>[1]</w:t>
      </w:r>
      <w:r>
        <w:fldChar w:fldCharType="end"/>
      </w:r>
      <w:r>
        <w:t>, however ther</w:t>
      </w:r>
      <w:r w:rsidR="008B0348">
        <w:t>e are further details that need</w:t>
      </w:r>
      <w:r>
        <w:t xml:space="preserve"> to be clarified before concluding on the ACLR requirement </w:t>
      </w:r>
      <w:r w:rsidR="008B0348">
        <w:t>suitable</w:t>
      </w:r>
      <w:r>
        <w:t xml:space="preserve"> for this class of devices. </w:t>
      </w:r>
    </w:p>
    <w:p w14:paraId="67305E97" w14:textId="6E45D589" w:rsidR="00781440" w:rsidRDefault="00981D0D" w:rsidP="00AC033F">
      <w:pPr>
        <w:pStyle w:val="Heading1"/>
        <w:tabs>
          <w:tab w:val="clear" w:pos="432"/>
          <w:tab w:val="num" w:pos="522"/>
        </w:tabs>
        <w:ind w:left="522" w:hanging="522"/>
        <w:jc w:val="both"/>
        <w:rPr>
          <w:lang w:val="en-US"/>
        </w:rPr>
      </w:pPr>
      <w:r>
        <w:rPr>
          <w:lang w:val="en-US"/>
        </w:rPr>
        <w:t>Discussion</w:t>
      </w:r>
    </w:p>
    <w:p w14:paraId="70AA1D7B" w14:textId="007D328C" w:rsidR="00D97F1F" w:rsidRDefault="00D97F1F" w:rsidP="002D4D1D">
      <w:pPr>
        <w:jc w:val="both"/>
        <w:rPr>
          <w:lang w:val="en-US"/>
        </w:rPr>
      </w:pPr>
      <w:r>
        <w:rPr>
          <w:lang w:val="en-US"/>
        </w:rPr>
        <w:t xml:space="preserve">In RAN4 #84, </w:t>
      </w:r>
      <w:r w:rsidR="002D4D1D">
        <w:rPr>
          <w:lang w:val="en-US"/>
        </w:rPr>
        <w:t xml:space="preserve">a WF </w:t>
      </w:r>
      <w:r w:rsidR="002D4D1D" w:rsidRPr="002D4D1D">
        <w:t>on Requirement for 55dBm EIRP Transportable Stations</w:t>
      </w:r>
      <w:r w:rsidR="002D4D1D">
        <w:t xml:space="preserve"> was approved </w:t>
      </w:r>
      <w:r w:rsidR="002D4D1D">
        <w:fldChar w:fldCharType="begin"/>
      </w:r>
      <w:r w:rsidR="002D4D1D">
        <w:instrText xml:space="preserve"> REF _Ref492915419 \r \h </w:instrText>
      </w:r>
      <w:r w:rsidR="002D4D1D">
        <w:fldChar w:fldCharType="separate"/>
      </w:r>
      <w:r w:rsidR="00B45791">
        <w:t>[1]</w:t>
      </w:r>
      <w:r w:rsidR="002D4D1D">
        <w:fldChar w:fldCharType="end"/>
      </w:r>
      <w:r w:rsidR="00DA551D">
        <w:rPr>
          <w:lang w:val="en-US"/>
        </w:rPr>
        <w:t xml:space="preserve">. </w:t>
      </w:r>
      <w:r w:rsidR="002D4D1D">
        <w:rPr>
          <w:lang w:val="en-US"/>
        </w:rPr>
        <w:t>In this contribution we provide adjacent channel coexistence simulation to determine ACIR value to be adopted for this new category of devices.</w:t>
      </w:r>
      <w:r w:rsidR="00566163">
        <w:rPr>
          <w:lang w:val="en-US"/>
        </w:rPr>
        <w:t xml:space="preserve"> </w:t>
      </w:r>
      <w:r w:rsidR="00DA5775">
        <w:rPr>
          <w:lang w:val="en-US"/>
        </w:rPr>
        <w:t>In the following of this paper we will call the transportable stations with the acronym CPE (customer-premises equipment).</w:t>
      </w:r>
    </w:p>
    <w:p w14:paraId="501978D1" w14:textId="154EC22F" w:rsidR="00566163" w:rsidRDefault="002D4D1D" w:rsidP="00566163">
      <w:pPr>
        <w:jc w:val="both"/>
        <w:rPr>
          <w:lang w:val="en-US"/>
        </w:rPr>
      </w:pPr>
      <w:r>
        <w:rPr>
          <w:lang w:val="en-US"/>
        </w:rPr>
        <w:t xml:space="preserve">All the general simulation setup is the same as the one adopted during the NR study item and captured in TR 38.803 </w:t>
      </w:r>
      <w:r>
        <w:rPr>
          <w:lang w:val="en-US"/>
        </w:rPr>
        <w:fldChar w:fldCharType="begin"/>
      </w:r>
      <w:r>
        <w:rPr>
          <w:lang w:val="en-US"/>
        </w:rPr>
        <w:instrText xml:space="preserve"> REF _Ref489890177 \r \h </w:instrText>
      </w:r>
      <w:r>
        <w:rPr>
          <w:lang w:val="en-US"/>
        </w:rPr>
      </w:r>
      <w:r>
        <w:rPr>
          <w:lang w:val="en-US"/>
        </w:rPr>
        <w:fldChar w:fldCharType="separate"/>
      </w:r>
      <w:r w:rsidR="00B45791">
        <w:rPr>
          <w:lang w:val="en-US"/>
        </w:rPr>
        <w:t>[2]</w:t>
      </w:r>
      <w:r>
        <w:rPr>
          <w:lang w:val="en-US"/>
        </w:rPr>
        <w:fldChar w:fldCharType="end"/>
      </w:r>
      <w:r>
        <w:rPr>
          <w:lang w:val="en-US"/>
        </w:rPr>
        <w:t xml:space="preserve">. We consider UL simulation in which </w:t>
      </w:r>
      <w:r w:rsidR="00404705">
        <w:rPr>
          <w:lang w:val="en-US"/>
        </w:rPr>
        <w:t>the 55dBm EIRP UEs are dropped in the Urban Macro scenario.</w:t>
      </w:r>
      <w:r w:rsidR="00566163">
        <w:rPr>
          <w:lang w:val="en-US"/>
        </w:rPr>
        <w:t xml:space="preserve"> </w:t>
      </w:r>
      <w:r w:rsidR="00E71F1E">
        <w:rPr>
          <w:lang w:val="en-US"/>
        </w:rPr>
        <w:t>W</w:t>
      </w:r>
      <w:r w:rsidR="00566163">
        <w:rPr>
          <w:lang w:val="en-US"/>
        </w:rPr>
        <w:t>e only focus on Urban Macro since as already shown in previous RAN4 meeting, this represents the worst case requirement in terms of ACIR needed</w:t>
      </w:r>
    </w:p>
    <w:p w14:paraId="48CE1A99" w14:textId="48381831" w:rsidR="002D4D1D" w:rsidRDefault="00404705" w:rsidP="002D4D1D">
      <w:pPr>
        <w:jc w:val="both"/>
        <w:rPr>
          <w:lang w:val="en-US"/>
        </w:rPr>
      </w:pPr>
      <w:r>
        <w:rPr>
          <w:lang w:val="en-US"/>
        </w:rPr>
        <w:t xml:space="preserve"> The main simulation assumptions are the following:</w:t>
      </w:r>
    </w:p>
    <w:p w14:paraId="2E76AB72" w14:textId="1DBE0975" w:rsidR="00404705" w:rsidRDefault="00404705" w:rsidP="00404705">
      <w:pPr>
        <w:pStyle w:val="ListParagraph"/>
        <w:numPr>
          <w:ilvl w:val="0"/>
          <w:numId w:val="33"/>
        </w:numPr>
        <w:jc w:val="both"/>
        <w:rPr>
          <w:lang w:val="en-US"/>
        </w:rPr>
      </w:pPr>
      <w:r>
        <w:rPr>
          <w:lang w:val="en-US"/>
        </w:rPr>
        <w:t xml:space="preserve">UL </w:t>
      </w:r>
      <w:r w:rsidR="008B0348">
        <w:rPr>
          <w:lang w:val="en-US"/>
        </w:rPr>
        <w:t>to UL coexistence scenario</w:t>
      </w:r>
      <w:r>
        <w:rPr>
          <w:lang w:val="en-US"/>
        </w:rPr>
        <w:t>.</w:t>
      </w:r>
    </w:p>
    <w:p w14:paraId="471C5ABB" w14:textId="2DB6AEAE" w:rsidR="00404705" w:rsidRDefault="00294088" w:rsidP="00404705">
      <w:pPr>
        <w:pStyle w:val="ListParagraph"/>
        <w:numPr>
          <w:ilvl w:val="0"/>
          <w:numId w:val="33"/>
        </w:numPr>
        <w:jc w:val="both"/>
        <w:rPr>
          <w:lang w:val="en-US"/>
        </w:rPr>
      </w:pPr>
      <w:r>
        <w:rPr>
          <w:lang w:val="en-US"/>
        </w:rPr>
        <w:t>CPE</w:t>
      </w:r>
      <w:r w:rsidR="00404705">
        <w:rPr>
          <w:lang w:val="en-US"/>
        </w:rPr>
        <w:t xml:space="preserve"> total conducted power = 35dBm (compared to 23dBm adopted for regular UEs).</w:t>
      </w:r>
    </w:p>
    <w:p w14:paraId="278D0B00" w14:textId="4B44D4FF" w:rsidR="008B0348" w:rsidRDefault="00404705" w:rsidP="00404705">
      <w:pPr>
        <w:pStyle w:val="ListParagraph"/>
        <w:numPr>
          <w:ilvl w:val="0"/>
          <w:numId w:val="33"/>
        </w:numPr>
        <w:jc w:val="both"/>
        <w:rPr>
          <w:lang w:val="en-US"/>
        </w:rPr>
      </w:pPr>
      <w:r>
        <w:rPr>
          <w:lang w:val="en-US"/>
        </w:rPr>
        <w:t xml:space="preserve">Number of radiating elements: 4x8 = 32 for a peak array factor of 15dB (compared to 6dB for 2 by 2 array adopted for regular UEs). </w:t>
      </w:r>
    </w:p>
    <w:p w14:paraId="2AAC270F" w14:textId="61B38554" w:rsidR="008B0348" w:rsidRDefault="008B0348" w:rsidP="00404705">
      <w:pPr>
        <w:pStyle w:val="ListParagraph"/>
        <w:numPr>
          <w:ilvl w:val="0"/>
          <w:numId w:val="33"/>
        </w:numPr>
        <w:jc w:val="both"/>
        <w:rPr>
          <w:lang w:val="en-US"/>
        </w:rPr>
      </w:pPr>
      <w:r>
        <w:rPr>
          <w:lang w:val="en-US"/>
        </w:rPr>
        <w:t>Dual polarization</w:t>
      </w:r>
      <w:r w:rsidR="0089544E">
        <w:rPr>
          <w:lang w:val="en-US"/>
        </w:rPr>
        <w:t>.</w:t>
      </w:r>
    </w:p>
    <w:p w14:paraId="2393F394" w14:textId="34C5E91F" w:rsidR="00404705" w:rsidRDefault="00404705" w:rsidP="00404705">
      <w:pPr>
        <w:pStyle w:val="ListParagraph"/>
        <w:numPr>
          <w:ilvl w:val="0"/>
          <w:numId w:val="33"/>
        </w:numPr>
        <w:jc w:val="both"/>
        <w:rPr>
          <w:lang w:val="en-US"/>
        </w:rPr>
      </w:pPr>
      <w:r>
        <w:rPr>
          <w:lang w:val="en-US"/>
        </w:rPr>
        <w:t>Element gain = 5dBi.</w:t>
      </w:r>
    </w:p>
    <w:p w14:paraId="03110A09" w14:textId="755C0D38" w:rsidR="00404705" w:rsidRDefault="00404705" w:rsidP="00404705">
      <w:pPr>
        <w:pStyle w:val="ListParagraph"/>
        <w:numPr>
          <w:ilvl w:val="0"/>
          <w:numId w:val="33"/>
        </w:numPr>
        <w:jc w:val="both"/>
        <w:rPr>
          <w:lang w:val="en-US"/>
        </w:rPr>
      </w:pPr>
      <w:r>
        <w:rPr>
          <w:lang w:val="en-US"/>
        </w:rPr>
        <w:t xml:space="preserve">Total </w:t>
      </w:r>
      <w:r w:rsidR="008B0348">
        <w:rPr>
          <w:lang w:val="en-US"/>
        </w:rPr>
        <w:t xml:space="preserve">peak </w:t>
      </w:r>
      <w:r>
        <w:rPr>
          <w:lang w:val="en-US"/>
        </w:rPr>
        <w:t>EIRP = 55dBm (compared to 34dBm for regular UEs)</w:t>
      </w:r>
      <w:r w:rsidR="00D4250B">
        <w:rPr>
          <w:lang w:val="en-US"/>
        </w:rPr>
        <w:t>.</w:t>
      </w:r>
    </w:p>
    <w:p w14:paraId="78A82EB8" w14:textId="589DDC3F" w:rsidR="00404705" w:rsidRDefault="00404705" w:rsidP="00404705">
      <w:pPr>
        <w:pStyle w:val="ListParagraph"/>
        <w:numPr>
          <w:ilvl w:val="0"/>
          <w:numId w:val="33"/>
        </w:numPr>
        <w:jc w:val="both"/>
        <w:rPr>
          <w:lang w:val="en-US"/>
        </w:rPr>
      </w:pPr>
      <w:r>
        <w:rPr>
          <w:lang w:val="en-US"/>
        </w:rPr>
        <w:t>Power control CL</w:t>
      </w:r>
      <w:r w:rsidRPr="00404705">
        <w:rPr>
          <w:vertAlign w:val="subscript"/>
          <w:lang w:val="en-US"/>
        </w:rPr>
        <w:t>x-ile</w:t>
      </w:r>
      <w:r>
        <w:rPr>
          <w:lang w:val="en-US"/>
        </w:rPr>
        <w:t xml:space="preserve"> = 100dB (adjusted to compensate the higher tx power).</w:t>
      </w:r>
    </w:p>
    <w:p w14:paraId="01839532" w14:textId="77777777" w:rsidR="00D4250B" w:rsidRDefault="00D4250B" w:rsidP="00404705">
      <w:pPr>
        <w:pStyle w:val="ListParagraph"/>
        <w:numPr>
          <w:ilvl w:val="0"/>
          <w:numId w:val="33"/>
        </w:numPr>
        <w:jc w:val="both"/>
        <w:rPr>
          <w:lang w:val="en-US"/>
        </w:rPr>
      </w:pPr>
      <w:r>
        <w:rPr>
          <w:lang w:val="en-US"/>
        </w:rPr>
        <w:t>Noise Figure = 10dB.</w:t>
      </w:r>
    </w:p>
    <w:p w14:paraId="37F60415" w14:textId="0EEC674E" w:rsidR="00D4250B" w:rsidRDefault="00D4250B" w:rsidP="00404705">
      <w:pPr>
        <w:pStyle w:val="ListParagraph"/>
        <w:numPr>
          <w:ilvl w:val="0"/>
          <w:numId w:val="33"/>
        </w:numPr>
        <w:jc w:val="both"/>
        <w:rPr>
          <w:lang w:val="en-US"/>
        </w:rPr>
      </w:pPr>
      <w:r>
        <w:rPr>
          <w:lang w:val="en-US"/>
        </w:rPr>
        <w:t>Urban Macro with ISD = 300m.</w:t>
      </w:r>
      <w:r w:rsidR="00566163">
        <w:rPr>
          <w:lang w:val="en-US"/>
        </w:rPr>
        <w:t xml:space="preserve"> Both coordinated and uncoordinated </w:t>
      </w:r>
      <w:r w:rsidR="00693368">
        <w:rPr>
          <w:lang w:val="en-US"/>
        </w:rPr>
        <w:t>deployment</w:t>
      </w:r>
      <w:r w:rsidR="00566163">
        <w:rPr>
          <w:lang w:val="en-US"/>
        </w:rPr>
        <w:t>.</w:t>
      </w:r>
    </w:p>
    <w:p w14:paraId="7555F3E6" w14:textId="6A6508FE" w:rsidR="00D4250B" w:rsidRDefault="00D4250B" w:rsidP="00404705">
      <w:pPr>
        <w:pStyle w:val="ListParagraph"/>
        <w:numPr>
          <w:ilvl w:val="0"/>
          <w:numId w:val="33"/>
        </w:numPr>
        <w:jc w:val="both"/>
        <w:rPr>
          <w:lang w:val="en-US"/>
        </w:rPr>
      </w:pPr>
      <w:r>
        <w:rPr>
          <w:lang w:val="en-US"/>
        </w:rPr>
        <w:t xml:space="preserve">80% of UE indoors and 20% indoor. </w:t>
      </w:r>
    </w:p>
    <w:p w14:paraId="4116F362" w14:textId="2C7FE818" w:rsidR="00294088" w:rsidRDefault="00294088" w:rsidP="00404705">
      <w:pPr>
        <w:pStyle w:val="ListParagraph"/>
        <w:numPr>
          <w:ilvl w:val="0"/>
          <w:numId w:val="33"/>
        </w:numPr>
        <w:jc w:val="both"/>
        <w:rPr>
          <w:lang w:val="en-US"/>
        </w:rPr>
      </w:pPr>
      <w:r>
        <w:rPr>
          <w:lang w:val="en-US"/>
        </w:rPr>
        <w:t>CPE antenna height equal to 4.5m</w:t>
      </w:r>
    </w:p>
    <w:p w14:paraId="123D5E2A" w14:textId="7FB47252" w:rsidR="00566163" w:rsidRPr="00566163" w:rsidRDefault="00566163" w:rsidP="00566163">
      <w:pPr>
        <w:pStyle w:val="ListParagraph"/>
        <w:numPr>
          <w:ilvl w:val="0"/>
          <w:numId w:val="33"/>
        </w:numPr>
        <w:jc w:val="both"/>
        <w:rPr>
          <w:lang w:val="en-US"/>
        </w:rPr>
      </w:pPr>
      <w:r>
        <w:rPr>
          <w:lang w:val="en-US"/>
        </w:rPr>
        <w:t>A</w:t>
      </w:r>
      <w:r w:rsidRPr="00566163">
        <w:rPr>
          <w:lang w:val="en-US"/>
        </w:rPr>
        <w:t xml:space="preserve">ntenna normalization as recently </w:t>
      </w:r>
      <w:r w:rsidR="00294088" w:rsidRPr="00566163">
        <w:rPr>
          <w:lang w:val="en-US"/>
        </w:rPr>
        <w:t>agreed</w:t>
      </w:r>
      <w:r w:rsidRPr="00566163">
        <w:rPr>
          <w:lang w:val="en-US"/>
        </w:rPr>
        <w:t xml:space="preserve"> in</w:t>
      </w:r>
      <w:r w:rsidR="00E71F1E">
        <w:rPr>
          <w:lang w:val="en-US"/>
        </w:rPr>
        <w:t xml:space="preserve"> </w:t>
      </w:r>
      <w:r w:rsidR="0089544E">
        <w:rPr>
          <w:lang w:val="en-US"/>
        </w:rPr>
        <w:fldChar w:fldCharType="begin"/>
      </w:r>
      <w:r w:rsidR="0089544E">
        <w:rPr>
          <w:lang w:val="en-US"/>
        </w:rPr>
        <w:instrText xml:space="preserve"> REF _Ref494732193 \r \h </w:instrText>
      </w:r>
      <w:r w:rsidR="0089544E">
        <w:rPr>
          <w:lang w:val="en-US"/>
        </w:rPr>
      </w:r>
      <w:r w:rsidR="0089544E">
        <w:rPr>
          <w:lang w:val="en-US"/>
        </w:rPr>
        <w:fldChar w:fldCharType="separate"/>
      </w:r>
      <w:r w:rsidR="00B45791">
        <w:rPr>
          <w:lang w:val="en-US"/>
        </w:rPr>
        <w:t>[3]</w:t>
      </w:r>
      <w:r w:rsidR="0089544E">
        <w:rPr>
          <w:lang w:val="en-US"/>
        </w:rPr>
        <w:fldChar w:fldCharType="end"/>
      </w:r>
      <w:r w:rsidR="0089544E">
        <w:rPr>
          <w:lang w:val="en-US"/>
        </w:rPr>
        <w:t>.</w:t>
      </w:r>
    </w:p>
    <w:p w14:paraId="6E32D7C8" w14:textId="2BDE959D" w:rsidR="00566163" w:rsidRDefault="00294088" w:rsidP="00404705">
      <w:pPr>
        <w:pStyle w:val="ListParagraph"/>
        <w:numPr>
          <w:ilvl w:val="0"/>
          <w:numId w:val="33"/>
        </w:numPr>
        <w:jc w:val="both"/>
        <w:rPr>
          <w:lang w:val="en-US"/>
        </w:rPr>
      </w:pPr>
      <w:r>
        <w:rPr>
          <w:lang w:val="en-US"/>
        </w:rPr>
        <w:t xml:space="preserve">Device orientation: fixed elevation (pointing at horizon) and random azimuth, i.e. same as assumptions for handled UEs. </w:t>
      </w:r>
    </w:p>
    <w:p w14:paraId="151E8553" w14:textId="3CA304F5" w:rsidR="00693368" w:rsidRPr="00693368" w:rsidRDefault="00693368" w:rsidP="00693368">
      <w:pPr>
        <w:jc w:val="both"/>
        <w:rPr>
          <w:lang w:val="en-US"/>
        </w:rPr>
      </w:pPr>
      <w:r>
        <w:rPr>
          <w:lang w:val="en-US"/>
        </w:rPr>
        <w:t xml:space="preserve">The difference compared to our results in </w:t>
      </w:r>
      <w:r>
        <w:rPr>
          <w:lang w:val="en-US"/>
        </w:rPr>
        <w:fldChar w:fldCharType="begin"/>
      </w:r>
      <w:r>
        <w:rPr>
          <w:lang w:val="en-US"/>
        </w:rPr>
        <w:instrText xml:space="preserve"> REF _Ref494728600 \r \h </w:instrText>
      </w:r>
      <w:r>
        <w:rPr>
          <w:lang w:val="en-US"/>
        </w:rPr>
      </w:r>
      <w:r>
        <w:rPr>
          <w:lang w:val="en-US"/>
        </w:rPr>
        <w:fldChar w:fldCharType="separate"/>
      </w:r>
      <w:r w:rsidR="00B45791">
        <w:rPr>
          <w:lang w:val="en-US"/>
        </w:rPr>
        <w:t>[4]</w:t>
      </w:r>
      <w:r>
        <w:rPr>
          <w:lang w:val="en-US"/>
        </w:rPr>
        <w:fldChar w:fldCharType="end"/>
      </w:r>
      <w:r>
        <w:rPr>
          <w:lang w:val="en-US"/>
        </w:rPr>
        <w:t xml:space="preserve"> are related to the CPE antenna height (fixed to 4.5m in this contribution) and to the adoption of antenna normalization.</w:t>
      </w:r>
    </w:p>
    <w:p w14:paraId="0409A00F" w14:textId="3E6E3933" w:rsidR="00FA2B04" w:rsidRDefault="00C018D6" w:rsidP="00C018D6">
      <w:pPr>
        <w:jc w:val="both"/>
        <w:rPr>
          <w:lang w:val="en-US"/>
        </w:rPr>
      </w:pPr>
      <w:r>
        <w:rPr>
          <w:lang w:val="en-US"/>
        </w:rPr>
        <w:fldChar w:fldCharType="begin"/>
      </w:r>
      <w:r>
        <w:rPr>
          <w:lang w:val="en-US"/>
        </w:rPr>
        <w:instrText xml:space="preserve"> REF _Ref492919431 \h </w:instrText>
      </w:r>
      <w:r>
        <w:rPr>
          <w:lang w:val="en-US"/>
        </w:rPr>
      </w:r>
      <w:r>
        <w:rPr>
          <w:lang w:val="en-US"/>
        </w:rPr>
        <w:fldChar w:fldCharType="separate"/>
      </w:r>
      <w:r w:rsidR="00B45791">
        <w:t xml:space="preserve">Figure </w:t>
      </w:r>
      <w:r w:rsidR="00B45791">
        <w:rPr>
          <w:noProof/>
        </w:rPr>
        <w:t>1</w:t>
      </w:r>
      <w:r>
        <w:rPr>
          <w:lang w:val="en-US"/>
        </w:rPr>
        <w:fldChar w:fldCharType="end"/>
      </w:r>
      <w:r>
        <w:rPr>
          <w:lang w:val="en-US"/>
        </w:rPr>
        <w:t xml:space="preserve"> and </w:t>
      </w:r>
      <w:r>
        <w:rPr>
          <w:lang w:val="en-US"/>
        </w:rPr>
        <w:fldChar w:fldCharType="begin"/>
      </w:r>
      <w:r>
        <w:rPr>
          <w:lang w:val="en-US"/>
        </w:rPr>
        <w:instrText xml:space="preserve"> REF _Ref492919433 \h </w:instrText>
      </w:r>
      <w:r>
        <w:rPr>
          <w:lang w:val="en-US"/>
        </w:rPr>
      </w:r>
      <w:r>
        <w:rPr>
          <w:lang w:val="en-US"/>
        </w:rPr>
        <w:fldChar w:fldCharType="separate"/>
      </w:r>
      <w:r w:rsidR="00B45791">
        <w:t xml:space="preserve">Figure </w:t>
      </w:r>
      <w:r w:rsidR="00B45791">
        <w:rPr>
          <w:noProof/>
        </w:rPr>
        <w:t>2</w:t>
      </w:r>
      <w:r>
        <w:rPr>
          <w:lang w:val="en-US"/>
        </w:rPr>
        <w:fldChar w:fldCharType="end"/>
      </w:r>
      <w:r>
        <w:rPr>
          <w:lang w:val="en-US"/>
        </w:rPr>
        <w:t xml:space="preserve"> show the throughput degradation due to adjacent channel interference as a function of ACIR for co-located and not-colocated deployments. The plots show both mean and 5%-tile degradation. As expected</w:t>
      </w:r>
      <w:r w:rsidR="008B0348">
        <w:rPr>
          <w:lang w:val="en-US"/>
        </w:rPr>
        <w:t>,</w:t>
      </w:r>
      <w:r>
        <w:rPr>
          <w:lang w:val="en-US"/>
        </w:rPr>
        <w:t xml:space="preserve"> the </w:t>
      </w:r>
      <w:r w:rsidR="008B0348">
        <w:rPr>
          <w:lang w:val="en-US"/>
        </w:rPr>
        <w:t>worst-case</w:t>
      </w:r>
      <w:r>
        <w:rPr>
          <w:lang w:val="en-US"/>
        </w:rPr>
        <w:t xml:space="preserve"> scenario is </w:t>
      </w:r>
      <w:r w:rsidR="00FA2B04">
        <w:rPr>
          <w:lang w:val="en-US"/>
        </w:rPr>
        <w:t>the 5%-tile throughput degradation in not co-located deployment. However even for this case the</w:t>
      </w:r>
      <w:r w:rsidR="008B0348">
        <w:rPr>
          <w:lang w:val="en-US"/>
        </w:rPr>
        <w:t xml:space="preserve"> required</w:t>
      </w:r>
      <w:r w:rsidR="00FA2B04">
        <w:rPr>
          <w:lang w:val="en-US"/>
        </w:rPr>
        <w:t xml:space="preserve"> ACIR is less than 1</w:t>
      </w:r>
      <w:r w:rsidR="00294088">
        <w:rPr>
          <w:lang w:val="en-US"/>
        </w:rPr>
        <w:t>5</w:t>
      </w:r>
      <w:r w:rsidR="00FA2B04">
        <w:rPr>
          <w:lang w:val="en-US"/>
        </w:rPr>
        <w:t>dB</w:t>
      </w:r>
      <w:r w:rsidR="008B0348">
        <w:rPr>
          <w:lang w:val="en-US"/>
        </w:rPr>
        <w:t>, therefore not very different for the results obtained with 34dBm EIRP UEs</w:t>
      </w:r>
      <w:r w:rsidR="00FA2B04">
        <w:rPr>
          <w:lang w:val="en-US"/>
        </w:rPr>
        <w:t>.</w:t>
      </w:r>
    </w:p>
    <w:p w14:paraId="2FDA4628" w14:textId="5A895235" w:rsidR="00C018D6" w:rsidRDefault="00FA2B04" w:rsidP="00C018D6">
      <w:pPr>
        <w:jc w:val="both"/>
        <w:rPr>
          <w:b/>
          <w:i/>
          <w:lang w:val="en-US"/>
        </w:rPr>
      </w:pPr>
      <w:r w:rsidRPr="00FA2B04">
        <w:rPr>
          <w:b/>
          <w:i/>
          <w:lang w:val="en-US"/>
        </w:rPr>
        <w:t xml:space="preserve">Observation 1: </w:t>
      </w:r>
      <w:r w:rsidR="008B0348">
        <w:rPr>
          <w:b/>
          <w:i/>
          <w:lang w:val="en-US"/>
        </w:rPr>
        <w:t>the</w:t>
      </w:r>
      <w:r>
        <w:rPr>
          <w:b/>
          <w:i/>
          <w:lang w:val="en-US"/>
        </w:rPr>
        <w:t xml:space="preserve"> required </w:t>
      </w:r>
      <w:r w:rsidR="008B0348">
        <w:rPr>
          <w:b/>
          <w:i/>
          <w:lang w:val="en-US"/>
        </w:rPr>
        <w:t xml:space="preserve">ACIR for the worst-case scenario is </w:t>
      </w:r>
      <w:r>
        <w:rPr>
          <w:b/>
          <w:i/>
          <w:lang w:val="en-US"/>
        </w:rPr>
        <w:t>~1</w:t>
      </w:r>
      <w:r w:rsidR="00294088">
        <w:rPr>
          <w:b/>
          <w:i/>
          <w:lang w:val="en-US"/>
        </w:rPr>
        <w:t>5</w:t>
      </w:r>
      <w:r>
        <w:rPr>
          <w:b/>
          <w:i/>
          <w:lang w:val="en-US"/>
        </w:rPr>
        <w:t>dB.</w:t>
      </w:r>
    </w:p>
    <w:p w14:paraId="34FA06CA" w14:textId="3071566D" w:rsidR="00B522BF" w:rsidRDefault="00294088" w:rsidP="00C018D6">
      <w:pPr>
        <w:keepNext/>
        <w:jc w:val="center"/>
      </w:pPr>
      <w:r w:rsidRPr="00294088">
        <w:rPr>
          <w:noProof/>
        </w:rPr>
        <w:lastRenderedPageBreak/>
        <w:drawing>
          <wp:inline distT="0" distB="0" distL="0" distR="0" wp14:anchorId="1678F576" wp14:editId="456B125B">
            <wp:extent cx="5312664" cy="398678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12664" cy="3986784"/>
                    </a:xfrm>
                    <a:prstGeom prst="rect">
                      <a:avLst/>
                    </a:prstGeom>
                    <a:noFill/>
                    <a:ln>
                      <a:noFill/>
                    </a:ln>
                  </pic:spPr>
                </pic:pic>
              </a:graphicData>
            </a:graphic>
          </wp:inline>
        </w:drawing>
      </w:r>
    </w:p>
    <w:p w14:paraId="7E7CFC31" w14:textId="0E5782BC" w:rsidR="00497852" w:rsidRDefault="00B522BF" w:rsidP="00C018D6">
      <w:pPr>
        <w:pStyle w:val="Caption"/>
        <w:jc w:val="center"/>
      </w:pPr>
      <w:bookmarkStart w:id="1" w:name="_Ref492919431"/>
      <w:r>
        <w:t xml:space="preserve">Figure </w:t>
      </w:r>
      <w:r>
        <w:fldChar w:fldCharType="begin"/>
      </w:r>
      <w:r>
        <w:instrText xml:space="preserve"> SEQ Figure \* ARABIC </w:instrText>
      </w:r>
      <w:r>
        <w:fldChar w:fldCharType="separate"/>
      </w:r>
      <w:r w:rsidR="00B45791">
        <w:rPr>
          <w:noProof/>
        </w:rPr>
        <w:t>1</w:t>
      </w:r>
      <w:r>
        <w:fldChar w:fldCharType="end"/>
      </w:r>
      <w:bookmarkEnd w:id="1"/>
      <w:r w:rsidR="00C018D6">
        <w:t>. Throughput degradation due to adjacent channel interference as a function of ACIR. Co-located scenario is considered in this plot.</w:t>
      </w:r>
    </w:p>
    <w:p w14:paraId="5174CC1E" w14:textId="07FA6247" w:rsidR="00C018D6" w:rsidRDefault="00294088" w:rsidP="00C018D6">
      <w:pPr>
        <w:keepNext/>
        <w:jc w:val="center"/>
      </w:pPr>
      <w:r w:rsidRPr="00294088">
        <w:rPr>
          <w:noProof/>
        </w:rPr>
        <w:drawing>
          <wp:inline distT="0" distB="0" distL="0" distR="0" wp14:anchorId="269DDAB8" wp14:editId="271A04BF">
            <wp:extent cx="5312664" cy="398678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12664" cy="3986784"/>
                    </a:xfrm>
                    <a:prstGeom prst="rect">
                      <a:avLst/>
                    </a:prstGeom>
                    <a:noFill/>
                    <a:ln>
                      <a:noFill/>
                    </a:ln>
                  </pic:spPr>
                </pic:pic>
              </a:graphicData>
            </a:graphic>
          </wp:inline>
        </w:drawing>
      </w:r>
    </w:p>
    <w:p w14:paraId="0A6CD694" w14:textId="038DA9CB" w:rsidR="00C018D6" w:rsidRDefault="00C018D6" w:rsidP="00C018D6">
      <w:pPr>
        <w:pStyle w:val="Caption"/>
        <w:jc w:val="center"/>
      </w:pPr>
      <w:bookmarkStart w:id="2" w:name="_Ref492919433"/>
      <w:r>
        <w:t xml:space="preserve">Figure </w:t>
      </w:r>
      <w:r>
        <w:fldChar w:fldCharType="begin"/>
      </w:r>
      <w:r>
        <w:instrText xml:space="preserve"> SEQ Figure \* ARABIC </w:instrText>
      </w:r>
      <w:r>
        <w:fldChar w:fldCharType="separate"/>
      </w:r>
      <w:r w:rsidR="00B45791">
        <w:rPr>
          <w:noProof/>
        </w:rPr>
        <w:t>2</w:t>
      </w:r>
      <w:r>
        <w:fldChar w:fldCharType="end"/>
      </w:r>
      <w:bookmarkEnd w:id="2"/>
      <w:r>
        <w:t>. Throughput degradation due to adjacent channel interference as a function of ACIR. Not co-located scenario is considered in this plot.</w:t>
      </w:r>
    </w:p>
    <w:p w14:paraId="5A1B6E55" w14:textId="0C02C0EE" w:rsidR="00294088" w:rsidRPr="00294088" w:rsidRDefault="00294088" w:rsidP="00294088">
      <w:r>
        <w:lastRenderedPageBreak/>
        <w:t xml:space="preserve">For the sake of completeness, in </w:t>
      </w:r>
      <w:r>
        <w:fldChar w:fldCharType="begin"/>
      </w:r>
      <w:r>
        <w:instrText xml:space="preserve"> REF _Ref494724937 \h </w:instrText>
      </w:r>
      <w:r>
        <w:fldChar w:fldCharType="separate"/>
      </w:r>
      <w:r w:rsidR="00B45791">
        <w:t xml:space="preserve">Figure </w:t>
      </w:r>
      <w:r w:rsidR="00B45791">
        <w:rPr>
          <w:noProof/>
        </w:rPr>
        <w:t>3</w:t>
      </w:r>
      <w:r>
        <w:fldChar w:fldCharType="end"/>
      </w:r>
      <w:r>
        <w:t xml:space="preserve"> we also show the CPE transmit power distribution (conducted</w:t>
      </w:r>
      <w:r w:rsidR="002F7646">
        <w:t xml:space="preserve"> domain</w:t>
      </w:r>
      <w:r>
        <w:t xml:space="preserve">).  </w:t>
      </w:r>
    </w:p>
    <w:p w14:paraId="77445375" w14:textId="77777777" w:rsidR="00294088" w:rsidRPr="00294088" w:rsidRDefault="00294088" w:rsidP="00294088"/>
    <w:p w14:paraId="48F1C2CD" w14:textId="77777777" w:rsidR="00294088" w:rsidRDefault="004B6F0E" w:rsidP="00294088">
      <w:pPr>
        <w:keepNext/>
        <w:jc w:val="center"/>
      </w:pPr>
      <w:r w:rsidRPr="004B6F0E">
        <w:rPr>
          <w:noProof/>
          <w:lang w:val="en-US"/>
        </w:rPr>
        <w:drawing>
          <wp:inline distT="0" distB="0" distL="0" distR="0" wp14:anchorId="3D662776" wp14:editId="77F9B491">
            <wp:extent cx="5312664" cy="39867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12664" cy="3986784"/>
                    </a:xfrm>
                    <a:prstGeom prst="rect">
                      <a:avLst/>
                    </a:prstGeom>
                    <a:noFill/>
                    <a:ln>
                      <a:noFill/>
                    </a:ln>
                  </pic:spPr>
                </pic:pic>
              </a:graphicData>
            </a:graphic>
          </wp:inline>
        </w:drawing>
      </w:r>
    </w:p>
    <w:p w14:paraId="7A3BE84E" w14:textId="71A63FE0" w:rsidR="00EA30B3" w:rsidRDefault="00294088" w:rsidP="00294088">
      <w:pPr>
        <w:pStyle w:val="Caption"/>
        <w:jc w:val="center"/>
      </w:pPr>
      <w:bookmarkStart w:id="3" w:name="_Ref494724937"/>
      <w:r>
        <w:t xml:space="preserve">Figure </w:t>
      </w:r>
      <w:r>
        <w:fldChar w:fldCharType="begin"/>
      </w:r>
      <w:r>
        <w:instrText xml:space="preserve"> SEQ Figure \* ARABIC </w:instrText>
      </w:r>
      <w:r>
        <w:fldChar w:fldCharType="separate"/>
      </w:r>
      <w:r w:rsidR="00B45791">
        <w:rPr>
          <w:noProof/>
        </w:rPr>
        <w:t>3</w:t>
      </w:r>
      <w:r>
        <w:fldChar w:fldCharType="end"/>
      </w:r>
      <w:bookmarkEnd w:id="3"/>
      <w:r>
        <w:t>. CPE Tx Power distribution.</w:t>
      </w:r>
    </w:p>
    <w:p w14:paraId="7DDD197A" w14:textId="43F9804D" w:rsidR="00191729" w:rsidRDefault="00191729" w:rsidP="00191729">
      <w:pPr>
        <w:jc w:val="both"/>
      </w:pPr>
      <w:r>
        <w:t>If we look at the results submitted in the previous meeting</w:t>
      </w:r>
      <w:r w:rsidR="00681175">
        <w:t xml:space="preserve"> </w:t>
      </w:r>
      <w:r w:rsidR="00681175">
        <w:fldChar w:fldCharType="begin"/>
      </w:r>
      <w:r w:rsidR="00681175">
        <w:instrText xml:space="preserve"> REF _Ref494727473 \r \h </w:instrText>
      </w:r>
      <w:r w:rsidR="00681175">
        <w:fldChar w:fldCharType="separate"/>
      </w:r>
      <w:r w:rsidR="00B45791">
        <w:t>[5]</w:t>
      </w:r>
      <w:r w:rsidR="00681175">
        <w:fldChar w:fldCharType="end"/>
      </w:r>
      <w:r w:rsidR="00681175">
        <w:fldChar w:fldCharType="begin"/>
      </w:r>
      <w:r w:rsidR="00681175">
        <w:instrText xml:space="preserve"> REF _Ref494727475 \r \h </w:instrText>
      </w:r>
      <w:r w:rsidR="00681175">
        <w:fldChar w:fldCharType="separate"/>
      </w:r>
      <w:r w:rsidR="00B45791">
        <w:t>[6]</w:t>
      </w:r>
      <w:r w:rsidR="00681175">
        <w:fldChar w:fldCharType="end"/>
      </w:r>
      <w:r w:rsidR="00681175">
        <w:fldChar w:fldCharType="begin"/>
      </w:r>
      <w:r w:rsidR="00681175">
        <w:instrText xml:space="preserve"> REF _Ref494727476 \r \h </w:instrText>
      </w:r>
      <w:r w:rsidR="00681175">
        <w:fldChar w:fldCharType="separate"/>
      </w:r>
      <w:r w:rsidR="00B45791">
        <w:t>[7]</w:t>
      </w:r>
      <w:r w:rsidR="00681175">
        <w:fldChar w:fldCharType="end"/>
      </w:r>
      <w:r w:rsidR="00681175">
        <w:fldChar w:fldCharType="begin"/>
      </w:r>
      <w:r w:rsidR="00681175">
        <w:instrText xml:space="preserve"> REF _Ref494727477 \r \h </w:instrText>
      </w:r>
      <w:r w:rsidR="00681175">
        <w:fldChar w:fldCharType="separate"/>
      </w:r>
      <w:r w:rsidR="00B45791">
        <w:t>[8]</w:t>
      </w:r>
      <w:r w:rsidR="00681175">
        <w:fldChar w:fldCharType="end"/>
      </w:r>
      <w:r w:rsidR="00681175">
        <w:fldChar w:fldCharType="begin"/>
      </w:r>
      <w:r w:rsidR="00681175">
        <w:instrText xml:space="preserve"> REF _Ref494727478 \r \h </w:instrText>
      </w:r>
      <w:r w:rsidR="00681175">
        <w:fldChar w:fldCharType="separate"/>
      </w:r>
      <w:r w:rsidR="00B45791">
        <w:t>[9]</w:t>
      </w:r>
      <w:r w:rsidR="00681175">
        <w:fldChar w:fldCharType="end"/>
      </w:r>
      <w:r>
        <w:t xml:space="preserve">, we observe that our simulation results show in general lower ACIR needed for the Urban Macro case. In particular, from other contributions the co-located scenario seems to be the bottle neck in term of 5%-tile throughput degradation.  </w:t>
      </w:r>
    </w:p>
    <w:p w14:paraId="0AAAA519" w14:textId="72A282C3" w:rsidR="00DA5775" w:rsidRDefault="00191729" w:rsidP="00191729">
      <w:pPr>
        <w:jc w:val="both"/>
      </w:pPr>
      <w:r>
        <w:t xml:space="preserve">We believe the main reason of the mismatch </w:t>
      </w:r>
      <w:r w:rsidR="00681175">
        <w:t xml:space="preserve">is due to the different implementation of the shadowing correlation. In </w:t>
      </w:r>
      <w:r w:rsidR="00681175">
        <w:fldChar w:fldCharType="begin"/>
      </w:r>
      <w:r w:rsidR="00681175">
        <w:instrText xml:space="preserve"> REF _Ref494727547 \h </w:instrText>
      </w:r>
      <w:r w:rsidR="00681175">
        <w:fldChar w:fldCharType="separate"/>
      </w:r>
      <w:r w:rsidR="00B45791">
        <w:t xml:space="preserve">Figure </w:t>
      </w:r>
      <w:r w:rsidR="00B45791">
        <w:rPr>
          <w:noProof/>
        </w:rPr>
        <w:t>4</w:t>
      </w:r>
      <w:r w:rsidR="00681175">
        <w:fldChar w:fldCharType="end"/>
      </w:r>
      <w:r w:rsidR="00681175">
        <w:t xml:space="preserve"> we show a typical scenario in which gNB from two operators, namely gNB A and gNB are co-located. Those gNBs serve two CPEs, CPE A and CPE B. As it can be observed from the picture the link from CPE B to gNB B (wanted link for adjacent operator) and the link from </w:t>
      </w:r>
      <w:r w:rsidR="00DA5775">
        <w:t>CPE B to gNB A (cross operators interference link) are ideally the same i</w:t>
      </w:r>
      <w:r w:rsidR="00754F32">
        <w:t>f</w:t>
      </w:r>
      <w:r w:rsidR="00DA5775">
        <w:t xml:space="preserve"> the two gNB are physically co-located. </w:t>
      </w:r>
    </w:p>
    <w:p w14:paraId="68330956" w14:textId="75D02B63" w:rsidR="00191729" w:rsidRPr="00191729" w:rsidRDefault="00DA5775" w:rsidP="00191729">
      <w:pPr>
        <w:jc w:val="both"/>
      </w:pPr>
      <w:r>
        <w:rPr>
          <w:b/>
          <w:i/>
          <w:lang w:val="en-US"/>
        </w:rPr>
        <w:t>Observation 2</w:t>
      </w:r>
      <w:r w:rsidRPr="00FA2B04">
        <w:rPr>
          <w:b/>
          <w:i/>
          <w:lang w:val="en-US"/>
        </w:rPr>
        <w:t xml:space="preserve">: </w:t>
      </w:r>
      <w:r>
        <w:rPr>
          <w:b/>
          <w:i/>
          <w:lang w:val="en-US"/>
        </w:rPr>
        <w:t xml:space="preserve">in case of co-located deployment, for UL scenarios the correlation between coupling losses of the adjacent operator wanted link and the coupling loss of cross operator </w:t>
      </w:r>
      <w:r w:rsidR="00A95EEC">
        <w:rPr>
          <w:b/>
          <w:i/>
          <w:lang w:val="en-US"/>
        </w:rPr>
        <w:t>interfering link</w:t>
      </w:r>
      <w:r>
        <w:rPr>
          <w:b/>
          <w:i/>
          <w:lang w:val="en-US"/>
        </w:rPr>
        <w:t xml:space="preserve"> is very close to 1.</w:t>
      </w:r>
      <w:r w:rsidR="00681175">
        <w:t xml:space="preserve"> </w:t>
      </w:r>
      <w:r w:rsidR="00191729">
        <w:t xml:space="preserve">  </w:t>
      </w:r>
    </w:p>
    <w:p w14:paraId="2CE1DE0B" w14:textId="029821E4" w:rsidR="00191729" w:rsidRDefault="00DA5775" w:rsidP="00191729">
      <w:r>
        <w:t>Based on the above observation, in our simulation we adopted the same coupling loss for adjacent and cross links, i.e. a correlation equal to 1.</w:t>
      </w:r>
    </w:p>
    <w:p w14:paraId="2158E965" w14:textId="47AFEFBD" w:rsidR="00DA5775" w:rsidRPr="00DA5775" w:rsidRDefault="00DA5775" w:rsidP="00191729">
      <w:pPr>
        <w:rPr>
          <w:b/>
          <w:i/>
        </w:rPr>
      </w:pPr>
      <w:r>
        <w:rPr>
          <w:b/>
          <w:i/>
        </w:rPr>
        <w:t>Proposal</w:t>
      </w:r>
      <w:r w:rsidRPr="00DA5775">
        <w:rPr>
          <w:b/>
          <w:i/>
        </w:rPr>
        <w:t>:</w:t>
      </w:r>
      <w:r>
        <w:rPr>
          <w:b/>
          <w:i/>
        </w:rPr>
        <w:t xml:space="preserve"> in case of co-located deployment the assumption about the correlation between adjacent operator wanted link and </w:t>
      </w:r>
      <w:r w:rsidR="00A95EEC">
        <w:rPr>
          <w:b/>
          <w:i/>
          <w:lang w:val="en-US"/>
        </w:rPr>
        <w:t xml:space="preserve">cross operator interfering link should be specified. Baseline assumption should be 100% correlation, i.e. same coupling loss for the two links. </w:t>
      </w:r>
    </w:p>
    <w:p w14:paraId="7976A0B2" w14:textId="4D61D3A1" w:rsidR="00191729" w:rsidRDefault="00191729" w:rsidP="00191729"/>
    <w:p w14:paraId="07D10885" w14:textId="77777777" w:rsidR="00191729" w:rsidRDefault="00191729" w:rsidP="00191729">
      <w:pPr>
        <w:keepNext/>
        <w:jc w:val="center"/>
      </w:pPr>
      <w:r>
        <w:rPr>
          <w:noProof/>
        </w:rPr>
        <w:lastRenderedPageBreak/>
        <w:drawing>
          <wp:inline distT="0" distB="0" distL="0" distR="0" wp14:anchorId="6FA6859D" wp14:editId="4B42571F">
            <wp:extent cx="4003697" cy="26289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05910" cy="2630353"/>
                    </a:xfrm>
                    <a:prstGeom prst="rect">
                      <a:avLst/>
                    </a:prstGeom>
                    <a:noFill/>
                  </pic:spPr>
                </pic:pic>
              </a:graphicData>
            </a:graphic>
          </wp:inline>
        </w:drawing>
      </w:r>
    </w:p>
    <w:p w14:paraId="3D00AFB7" w14:textId="02261190" w:rsidR="00191729" w:rsidRPr="00191729" w:rsidRDefault="00191729" w:rsidP="00191729">
      <w:pPr>
        <w:pStyle w:val="Caption"/>
        <w:jc w:val="center"/>
      </w:pPr>
      <w:bookmarkStart w:id="4" w:name="_Ref494727547"/>
      <w:r>
        <w:t xml:space="preserve">Figure </w:t>
      </w:r>
      <w:r>
        <w:fldChar w:fldCharType="begin"/>
      </w:r>
      <w:r>
        <w:instrText xml:space="preserve"> SEQ Figure \* ARABIC </w:instrText>
      </w:r>
      <w:r>
        <w:fldChar w:fldCharType="separate"/>
      </w:r>
      <w:r w:rsidR="00B45791">
        <w:rPr>
          <w:noProof/>
        </w:rPr>
        <w:t>4</w:t>
      </w:r>
      <w:r>
        <w:fldChar w:fldCharType="end"/>
      </w:r>
      <w:bookmarkEnd w:id="4"/>
      <w:r>
        <w:t>. Co-located simulation scenario: adjacent link and cross link are subjected to same shadowing.</w:t>
      </w:r>
    </w:p>
    <w:p w14:paraId="0278932A" w14:textId="77777777" w:rsidR="002D3403" w:rsidRDefault="002D3403" w:rsidP="00065A12">
      <w:pPr>
        <w:jc w:val="both"/>
        <w:rPr>
          <w:b/>
          <w:i/>
          <w:lang w:val="en-US"/>
        </w:rPr>
      </w:pPr>
    </w:p>
    <w:p w14:paraId="4FE9C204" w14:textId="67897F49" w:rsidR="000364DC" w:rsidRDefault="000364DC" w:rsidP="000364DC">
      <w:pPr>
        <w:pStyle w:val="Heading1"/>
        <w:numPr>
          <w:ilvl w:val="0"/>
          <w:numId w:val="0"/>
        </w:numPr>
        <w:tabs>
          <w:tab w:val="num" w:pos="432"/>
        </w:tabs>
        <w:ind w:left="432" w:hanging="432"/>
        <w:jc w:val="both"/>
        <w:rPr>
          <w:lang w:val="en-US"/>
        </w:rPr>
      </w:pPr>
      <w:r>
        <w:rPr>
          <w:lang w:val="en-US"/>
        </w:rPr>
        <w:t>Conclusions</w:t>
      </w:r>
    </w:p>
    <w:p w14:paraId="218BB4CF" w14:textId="1376B830" w:rsidR="0040474E" w:rsidRDefault="00F35409" w:rsidP="0040474E">
      <w:pPr>
        <w:jc w:val="both"/>
        <w:rPr>
          <w:lang w:val="en-US"/>
        </w:rPr>
      </w:pPr>
      <w:r>
        <w:rPr>
          <w:lang w:val="en-US"/>
        </w:rPr>
        <w:t>In this contribution</w:t>
      </w:r>
      <w:r w:rsidR="001C7920">
        <w:rPr>
          <w:lang w:val="en-US"/>
        </w:rPr>
        <w:t>,</w:t>
      </w:r>
      <w:r>
        <w:rPr>
          <w:lang w:val="en-US"/>
        </w:rPr>
        <w:t xml:space="preserve"> we </w:t>
      </w:r>
      <w:r w:rsidR="00092A89">
        <w:rPr>
          <w:lang w:val="en-US"/>
        </w:rPr>
        <w:t xml:space="preserve">presented </w:t>
      </w:r>
      <w:r w:rsidR="00A95EEC">
        <w:rPr>
          <w:lang w:val="en-US"/>
        </w:rPr>
        <w:t>simulation</w:t>
      </w:r>
      <w:r w:rsidR="00092A89">
        <w:rPr>
          <w:lang w:val="en-US"/>
        </w:rPr>
        <w:t xml:space="preserve"> results for the adjacent channel coexistence study addressing 55dBm EIRP transportable stations. Based on the outcome of the study, the following observation</w:t>
      </w:r>
      <w:r w:rsidR="00A95EEC">
        <w:rPr>
          <w:lang w:val="en-US"/>
        </w:rPr>
        <w:t>s and proposal</w:t>
      </w:r>
      <w:r w:rsidR="00092A89">
        <w:rPr>
          <w:lang w:val="en-US"/>
        </w:rPr>
        <w:t xml:space="preserve"> w</w:t>
      </w:r>
      <w:r w:rsidR="00A95EEC">
        <w:rPr>
          <w:lang w:val="en-US"/>
        </w:rPr>
        <w:t>ere</w:t>
      </w:r>
      <w:r w:rsidR="00092A89">
        <w:rPr>
          <w:lang w:val="en-US"/>
        </w:rPr>
        <w:t xml:space="preserve"> made:</w:t>
      </w:r>
    </w:p>
    <w:p w14:paraId="7C4E5A17" w14:textId="7BDBDE93" w:rsidR="00D92A44" w:rsidRDefault="00D92A44" w:rsidP="00D92A44">
      <w:pPr>
        <w:jc w:val="both"/>
        <w:rPr>
          <w:b/>
          <w:i/>
          <w:lang w:val="en-US"/>
        </w:rPr>
      </w:pPr>
      <w:r w:rsidRPr="00FA2B04">
        <w:rPr>
          <w:b/>
          <w:i/>
          <w:lang w:val="en-US"/>
        </w:rPr>
        <w:t>Observation 1</w:t>
      </w:r>
      <w:r w:rsidR="00A95EEC">
        <w:rPr>
          <w:b/>
          <w:i/>
          <w:lang w:val="en-US"/>
        </w:rPr>
        <w:t xml:space="preserve">: </w:t>
      </w:r>
      <w:r>
        <w:rPr>
          <w:b/>
          <w:i/>
          <w:lang w:val="en-US"/>
        </w:rPr>
        <w:t>the required ACIR for the worst-case scenario is ~1</w:t>
      </w:r>
      <w:r w:rsidR="00A95EEC">
        <w:rPr>
          <w:b/>
          <w:i/>
          <w:lang w:val="en-US"/>
        </w:rPr>
        <w:t>5</w:t>
      </w:r>
      <w:r>
        <w:rPr>
          <w:b/>
          <w:i/>
          <w:lang w:val="en-US"/>
        </w:rPr>
        <w:t>dB.</w:t>
      </w:r>
    </w:p>
    <w:p w14:paraId="18CB8864" w14:textId="719E7662" w:rsidR="00092A89" w:rsidRDefault="00092A89" w:rsidP="0040474E">
      <w:pPr>
        <w:jc w:val="both"/>
        <w:rPr>
          <w:lang w:val="en-US"/>
        </w:rPr>
      </w:pPr>
      <w:r>
        <w:rPr>
          <w:lang w:val="en-US"/>
        </w:rPr>
        <w:t>The results need to be considered preliminary and subject to further investigation.</w:t>
      </w:r>
    </w:p>
    <w:p w14:paraId="5DD2A272" w14:textId="77777777" w:rsidR="00A95EEC" w:rsidRPr="00191729" w:rsidRDefault="00A95EEC" w:rsidP="00A95EEC">
      <w:pPr>
        <w:jc w:val="both"/>
      </w:pPr>
      <w:r>
        <w:rPr>
          <w:b/>
          <w:i/>
          <w:lang w:val="en-US"/>
        </w:rPr>
        <w:t>Observation 2</w:t>
      </w:r>
      <w:r w:rsidRPr="00FA2B04">
        <w:rPr>
          <w:b/>
          <w:i/>
          <w:lang w:val="en-US"/>
        </w:rPr>
        <w:t xml:space="preserve">: </w:t>
      </w:r>
      <w:r>
        <w:rPr>
          <w:b/>
          <w:i/>
          <w:lang w:val="en-US"/>
        </w:rPr>
        <w:t>in case of co-located deployment, for UL scenarios the correlation between coupling losses of the adjacent operator wanted link and the coupling loss of cross operator interfering link is very close to 1.</w:t>
      </w:r>
      <w:r>
        <w:t xml:space="preserve">   </w:t>
      </w:r>
    </w:p>
    <w:p w14:paraId="72DE3817" w14:textId="77777777" w:rsidR="00A95EEC" w:rsidRPr="00DA5775" w:rsidRDefault="00A95EEC" w:rsidP="00A95EEC">
      <w:pPr>
        <w:rPr>
          <w:b/>
          <w:i/>
        </w:rPr>
      </w:pPr>
      <w:r>
        <w:rPr>
          <w:b/>
          <w:i/>
        </w:rPr>
        <w:t>Proposal</w:t>
      </w:r>
      <w:r w:rsidRPr="00DA5775">
        <w:rPr>
          <w:b/>
          <w:i/>
        </w:rPr>
        <w:t>:</w:t>
      </w:r>
      <w:r>
        <w:rPr>
          <w:b/>
          <w:i/>
        </w:rPr>
        <w:t xml:space="preserve"> in case of co-located deployment the assumption about the correlation between adjacent operator wanted link and </w:t>
      </w:r>
      <w:r>
        <w:rPr>
          <w:b/>
          <w:i/>
          <w:lang w:val="en-US"/>
        </w:rPr>
        <w:t xml:space="preserve">cross operator interfering link should be specified. Baseline assumption should be 100% correlation, i.e. same coupling loss for the two links. </w:t>
      </w:r>
    </w:p>
    <w:p w14:paraId="0B2EF26A" w14:textId="77777777" w:rsidR="00A43791" w:rsidRDefault="00A43791" w:rsidP="00AC033F">
      <w:pPr>
        <w:pStyle w:val="Heading1"/>
        <w:numPr>
          <w:ilvl w:val="0"/>
          <w:numId w:val="0"/>
        </w:numPr>
        <w:tabs>
          <w:tab w:val="num" w:pos="432"/>
        </w:tabs>
        <w:ind w:left="432" w:hanging="432"/>
        <w:jc w:val="both"/>
        <w:rPr>
          <w:lang w:val="en-US"/>
        </w:rPr>
      </w:pPr>
      <w:r>
        <w:rPr>
          <w:lang w:val="en-US"/>
        </w:rPr>
        <w:t>Reference</w:t>
      </w:r>
    </w:p>
    <w:p w14:paraId="4389A5A0" w14:textId="7D26D06E" w:rsidR="00D97F1F" w:rsidRPr="002D4D1D" w:rsidRDefault="00AA2903" w:rsidP="00AA2903">
      <w:pPr>
        <w:pStyle w:val="ListParagraph"/>
        <w:numPr>
          <w:ilvl w:val="0"/>
          <w:numId w:val="2"/>
        </w:numPr>
        <w:rPr>
          <w:lang w:val="en-US"/>
        </w:rPr>
      </w:pPr>
      <w:bookmarkStart w:id="5" w:name="_Ref492892245"/>
      <w:bookmarkStart w:id="6" w:name="_Ref492915419"/>
      <w:bookmarkStart w:id="7" w:name="_Ref489521993"/>
      <w:bookmarkStart w:id="8" w:name="_Ref481663184"/>
      <w:bookmarkStart w:id="9" w:name="_Ref473813022"/>
      <w:bookmarkStart w:id="10" w:name="_Ref465947019"/>
      <w:r w:rsidRPr="00AA2903">
        <w:rPr>
          <w:lang w:val="en-US"/>
        </w:rPr>
        <w:t>R4-1709987</w:t>
      </w:r>
      <w:r w:rsidR="00D97F1F">
        <w:rPr>
          <w:lang w:val="en-US"/>
        </w:rPr>
        <w:t>, “</w:t>
      </w:r>
      <w:r w:rsidRPr="00AA2903">
        <w:rPr>
          <w:lang w:val="en-US"/>
        </w:rPr>
        <w:t>Simulation assumptions of Co-existence study for 55dBm CPE in mmWave spectrum</w:t>
      </w:r>
      <w:r w:rsidR="00D97F1F">
        <w:rPr>
          <w:lang w:val="en-US"/>
        </w:rPr>
        <w:t xml:space="preserve">”, </w:t>
      </w:r>
      <w:r w:rsidR="002D4D1D" w:rsidRPr="002D4D1D">
        <w:t xml:space="preserve">Ericsson, </w:t>
      </w:r>
      <w:r>
        <w:t>Nokia</w:t>
      </w:r>
      <w:bookmarkEnd w:id="5"/>
      <w:r w:rsidR="002D4D1D">
        <w:t>.</w:t>
      </w:r>
      <w:bookmarkEnd w:id="6"/>
    </w:p>
    <w:p w14:paraId="530262B8" w14:textId="4D7D737A" w:rsidR="005B0F9F" w:rsidRDefault="00EF34CA" w:rsidP="00C43FB7">
      <w:pPr>
        <w:pStyle w:val="ListParagraph"/>
        <w:numPr>
          <w:ilvl w:val="0"/>
          <w:numId w:val="2"/>
        </w:numPr>
        <w:jc w:val="both"/>
        <w:rPr>
          <w:lang w:val="en-US"/>
        </w:rPr>
      </w:pPr>
      <w:bookmarkStart w:id="11" w:name="_Ref489890177"/>
      <w:bookmarkEnd w:id="7"/>
      <w:r>
        <w:rPr>
          <w:lang w:val="en-US"/>
        </w:rPr>
        <w:t>3GPP TR 38.803, “</w:t>
      </w:r>
      <w:r w:rsidRPr="00EF34CA">
        <w:rPr>
          <w:lang w:val="en-US"/>
        </w:rPr>
        <w:t>Study on new radio access technology: Radio Frequency (RF) and co-existence aspects</w:t>
      </w:r>
      <w:r>
        <w:rPr>
          <w:lang w:val="en-US"/>
        </w:rPr>
        <w:t>”</w:t>
      </w:r>
      <w:r w:rsidR="009C134D">
        <w:rPr>
          <w:lang w:val="en-US"/>
        </w:rPr>
        <w:t>, V14.0.0</w:t>
      </w:r>
      <w:r>
        <w:rPr>
          <w:lang w:val="en-US"/>
        </w:rPr>
        <w:t>.</w:t>
      </w:r>
      <w:bookmarkEnd w:id="8"/>
      <w:bookmarkEnd w:id="9"/>
      <w:bookmarkEnd w:id="10"/>
      <w:bookmarkEnd w:id="11"/>
    </w:p>
    <w:p w14:paraId="60C3F96B" w14:textId="68FA86F5" w:rsidR="00294088" w:rsidRPr="00681175" w:rsidRDefault="00294088" w:rsidP="00294088">
      <w:pPr>
        <w:pStyle w:val="ListParagraph"/>
        <w:numPr>
          <w:ilvl w:val="0"/>
          <w:numId w:val="2"/>
        </w:numPr>
        <w:jc w:val="both"/>
        <w:rPr>
          <w:lang w:val="en-US"/>
        </w:rPr>
      </w:pPr>
      <w:bookmarkStart w:id="12" w:name="_Ref494732193"/>
      <w:r w:rsidRPr="00294088">
        <w:rPr>
          <w:lang w:val="en-US"/>
        </w:rPr>
        <w:t>R4-1708425</w:t>
      </w:r>
      <w:r>
        <w:rPr>
          <w:lang w:val="en-US"/>
        </w:rPr>
        <w:t>, “</w:t>
      </w:r>
      <w:r w:rsidRPr="00294088">
        <w:rPr>
          <w:lang w:val="en-US"/>
        </w:rPr>
        <w:t>CR to TS 38.803: Correction of antenna model gain</w:t>
      </w:r>
      <w:r>
        <w:rPr>
          <w:lang w:val="en-US"/>
        </w:rPr>
        <w:t xml:space="preserve">”, </w:t>
      </w:r>
      <w:r>
        <w:rPr>
          <w:noProof/>
        </w:rPr>
        <w:t>Huawei.</w:t>
      </w:r>
      <w:bookmarkEnd w:id="12"/>
    </w:p>
    <w:p w14:paraId="6E18588A" w14:textId="218B8A76" w:rsidR="00681175" w:rsidRPr="00681175" w:rsidRDefault="00681175" w:rsidP="002E5EE7">
      <w:pPr>
        <w:pStyle w:val="ListParagraph"/>
        <w:numPr>
          <w:ilvl w:val="0"/>
          <w:numId w:val="2"/>
        </w:numPr>
        <w:jc w:val="both"/>
        <w:rPr>
          <w:lang w:val="en-US"/>
        </w:rPr>
      </w:pPr>
      <w:bookmarkStart w:id="13" w:name="_Ref494728600"/>
      <w:r w:rsidRPr="00681175">
        <w:rPr>
          <w:lang w:val="en-US"/>
        </w:rPr>
        <w:t>R4-1709749, “Preliminary ACI simulations results for 55dB EIRP transportable stations”,</w:t>
      </w:r>
      <w:r>
        <w:rPr>
          <w:lang w:val="en-US"/>
        </w:rPr>
        <w:t xml:space="preserve"> </w:t>
      </w:r>
      <w:r w:rsidRPr="00681175">
        <w:rPr>
          <w:lang w:val="en-US"/>
        </w:rPr>
        <w:t>Qualcomm Incorporated</w:t>
      </w:r>
      <w:r>
        <w:rPr>
          <w:lang w:val="en-US"/>
        </w:rPr>
        <w:t>.</w:t>
      </w:r>
      <w:bookmarkEnd w:id="13"/>
    </w:p>
    <w:p w14:paraId="3B6122E1" w14:textId="25D0C254" w:rsidR="00681175" w:rsidRDefault="00681175" w:rsidP="00586ABC">
      <w:pPr>
        <w:pStyle w:val="ListParagraph"/>
        <w:numPr>
          <w:ilvl w:val="0"/>
          <w:numId w:val="2"/>
        </w:numPr>
        <w:jc w:val="both"/>
        <w:rPr>
          <w:lang w:val="en-US"/>
        </w:rPr>
      </w:pPr>
      <w:bookmarkStart w:id="14" w:name="_Ref494727473"/>
      <w:r w:rsidRPr="00681175">
        <w:rPr>
          <w:lang w:val="en-US"/>
        </w:rPr>
        <w:t>R4-1709347,</w:t>
      </w:r>
      <w:r>
        <w:rPr>
          <w:lang w:val="en-US"/>
        </w:rPr>
        <w:t xml:space="preserve"> “</w:t>
      </w:r>
      <w:r w:rsidRPr="00681175">
        <w:rPr>
          <w:lang w:val="en-US"/>
        </w:rPr>
        <w:t>co-existence evaluation results for CPE with 55dBm EIRP”,</w:t>
      </w:r>
      <w:r>
        <w:rPr>
          <w:lang w:val="en-US"/>
        </w:rPr>
        <w:t xml:space="preserve"> </w:t>
      </w:r>
      <w:r w:rsidRPr="00681175">
        <w:rPr>
          <w:lang w:val="en-US"/>
        </w:rPr>
        <w:t>Samsung</w:t>
      </w:r>
      <w:r>
        <w:rPr>
          <w:lang w:val="en-US"/>
        </w:rPr>
        <w:t>.</w:t>
      </w:r>
      <w:bookmarkEnd w:id="14"/>
    </w:p>
    <w:p w14:paraId="54BBCFE7" w14:textId="5FFE29A6" w:rsidR="00681175" w:rsidRDefault="00681175" w:rsidP="00633C2F">
      <w:pPr>
        <w:pStyle w:val="ListParagraph"/>
        <w:numPr>
          <w:ilvl w:val="0"/>
          <w:numId w:val="2"/>
        </w:numPr>
        <w:jc w:val="both"/>
        <w:rPr>
          <w:lang w:val="en-US"/>
        </w:rPr>
      </w:pPr>
      <w:bookmarkStart w:id="15" w:name="_Ref494727475"/>
      <w:r w:rsidRPr="00681175">
        <w:rPr>
          <w:lang w:val="en-US"/>
        </w:rPr>
        <w:t>R4-1709528, “Coexistence evaluation results for 55dBm EIRP transportable stations”,</w:t>
      </w:r>
      <w:r>
        <w:rPr>
          <w:lang w:val="en-US"/>
        </w:rPr>
        <w:t xml:space="preserve"> </w:t>
      </w:r>
      <w:r w:rsidRPr="00681175">
        <w:rPr>
          <w:lang w:val="en-US"/>
        </w:rPr>
        <w:t>LG Electronics Inc.</w:t>
      </w:r>
      <w:bookmarkEnd w:id="15"/>
    </w:p>
    <w:p w14:paraId="3490A12B" w14:textId="3E3BAEE4" w:rsidR="00681175" w:rsidRDefault="00681175" w:rsidP="00B86D3D">
      <w:pPr>
        <w:pStyle w:val="ListParagraph"/>
        <w:numPr>
          <w:ilvl w:val="0"/>
          <w:numId w:val="2"/>
        </w:numPr>
        <w:jc w:val="both"/>
        <w:rPr>
          <w:lang w:val="en-US"/>
        </w:rPr>
      </w:pPr>
      <w:bookmarkStart w:id="16" w:name="_Ref494727476"/>
      <w:r w:rsidRPr="00681175">
        <w:rPr>
          <w:lang w:val="en-US"/>
        </w:rPr>
        <w:t>R4-1709667, “Co-existence study for 55dBm EIRP Transportable Stations for urban macro scenario”, Huawei, HiSilicon</w:t>
      </w:r>
      <w:r>
        <w:rPr>
          <w:lang w:val="en-US"/>
        </w:rPr>
        <w:t>.</w:t>
      </w:r>
      <w:bookmarkEnd w:id="16"/>
    </w:p>
    <w:p w14:paraId="12B13400" w14:textId="6750A1FD" w:rsidR="00681175" w:rsidRDefault="00681175" w:rsidP="00B25843">
      <w:pPr>
        <w:pStyle w:val="ListParagraph"/>
        <w:numPr>
          <w:ilvl w:val="0"/>
          <w:numId w:val="2"/>
        </w:numPr>
        <w:jc w:val="both"/>
        <w:rPr>
          <w:lang w:val="en-US"/>
        </w:rPr>
      </w:pPr>
      <w:bookmarkStart w:id="17" w:name="_Ref494727477"/>
      <w:r w:rsidRPr="00681175">
        <w:rPr>
          <w:lang w:val="en-US"/>
        </w:rPr>
        <w:t>R4-1709701, “Urban Macro Simulation Results at 30GHz for 55dBm EIRP Transportable Stations”,</w:t>
      </w:r>
      <w:r w:rsidR="009207B9">
        <w:rPr>
          <w:lang w:val="en-US"/>
        </w:rPr>
        <w:t xml:space="preserve"> </w:t>
      </w:r>
      <w:bookmarkStart w:id="18" w:name="_GoBack"/>
      <w:bookmarkEnd w:id="18"/>
      <w:r>
        <w:rPr>
          <w:lang w:val="en-US"/>
        </w:rPr>
        <w:t xml:space="preserve">Nokia, </w:t>
      </w:r>
      <w:r w:rsidRPr="00681175">
        <w:rPr>
          <w:lang w:val="en-US"/>
        </w:rPr>
        <w:t>Nokia Shanghai Bell</w:t>
      </w:r>
      <w:r>
        <w:rPr>
          <w:lang w:val="en-US"/>
        </w:rPr>
        <w:t>.</w:t>
      </w:r>
      <w:bookmarkEnd w:id="17"/>
    </w:p>
    <w:p w14:paraId="3AB5F0D0" w14:textId="0BF496D7" w:rsidR="00681175" w:rsidRPr="00681175" w:rsidRDefault="00681175" w:rsidP="00D56203">
      <w:pPr>
        <w:pStyle w:val="ListParagraph"/>
        <w:numPr>
          <w:ilvl w:val="0"/>
          <w:numId w:val="2"/>
        </w:numPr>
        <w:jc w:val="both"/>
        <w:rPr>
          <w:lang w:val="en-US"/>
        </w:rPr>
      </w:pPr>
      <w:bookmarkStart w:id="19" w:name="_Ref494727478"/>
      <w:r w:rsidRPr="00681175">
        <w:rPr>
          <w:lang w:val="en-US"/>
        </w:rPr>
        <w:t>R4-1709843, “Initial simulation results for for 55dBm CPE in mmWave FWA scenario”,</w:t>
      </w:r>
      <w:r>
        <w:rPr>
          <w:lang w:val="en-US"/>
        </w:rPr>
        <w:t xml:space="preserve"> </w:t>
      </w:r>
      <w:r w:rsidRPr="00681175">
        <w:rPr>
          <w:lang w:val="en-US"/>
        </w:rPr>
        <w:t>Ericsson</w:t>
      </w:r>
      <w:r>
        <w:rPr>
          <w:lang w:val="en-US"/>
        </w:rPr>
        <w:t>.</w:t>
      </w:r>
      <w:bookmarkEnd w:id="19"/>
    </w:p>
    <w:p w14:paraId="1A84C5D5" w14:textId="596341C8" w:rsidR="00681175" w:rsidRDefault="00681175" w:rsidP="00681175">
      <w:pPr>
        <w:jc w:val="both"/>
        <w:rPr>
          <w:lang w:val="en-US"/>
        </w:rPr>
      </w:pPr>
    </w:p>
    <w:p w14:paraId="4FDF6A06" w14:textId="77777777" w:rsidR="00681175" w:rsidRPr="00681175" w:rsidRDefault="00681175" w:rsidP="00681175">
      <w:pPr>
        <w:jc w:val="both"/>
        <w:rPr>
          <w:lang w:val="en-US"/>
        </w:rPr>
      </w:pPr>
    </w:p>
    <w:sectPr w:rsidR="00681175" w:rsidRPr="00681175"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1FA4D7" w14:textId="77777777" w:rsidR="003A31DA" w:rsidRDefault="003A31DA">
      <w:r>
        <w:separator/>
      </w:r>
    </w:p>
  </w:endnote>
  <w:endnote w:type="continuationSeparator" w:id="0">
    <w:p w14:paraId="5EC06C17" w14:textId="77777777" w:rsidR="003A31DA" w:rsidRDefault="003A3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A30E8" w14:textId="77777777" w:rsidR="00D97F1F" w:rsidRDefault="00D97F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D97F1F" w:rsidRDefault="00D97F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95FBD" w14:textId="714E1DAE" w:rsidR="00D97F1F" w:rsidRDefault="00D97F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207B9">
      <w:rPr>
        <w:rStyle w:val="PageNumber"/>
      </w:rPr>
      <w:t>4</w:t>
    </w:r>
    <w:r>
      <w:rPr>
        <w:rStyle w:val="PageNumber"/>
      </w:rPr>
      <w:fldChar w:fldCharType="end"/>
    </w:r>
  </w:p>
  <w:p w14:paraId="40DAC66D" w14:textId="77777777" w:rsidR="00D97F1F" w:rsidRDefault="00D97F1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E3B2BE" w14:textId="77777777" w:rsidR="003A31DA" w:rsidRDefault="003A31DA">
      <w:r>
        <w:separator/>
      </w:r>
    </w:p>
  </w:footnote>
  <w:footnote w:type="continuationSeparator" w:id="0">
    <w:p w14:paraId="512C6E65" w14:textId="77777777" w:rsidR="003A31DA" w:rsidRDefault="003A31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34FF5"/>
    <w:multiLevelType w:val="hybridMultilevel"/>
    <w:tmpl w:val="81A2B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4779DD"/>
    <w:multiLevelType w:val="hybridMultilevel"/>
    <w:tmpl w:val="BDE48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B78"/>
    <w:multiLevelType w:val="hybridMultilevel"/>
    <w:tmpl w:val="A4B66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D14D6B"/>
    <w:multiLevelType w:val="hybridMultilevel"/>
    <w:tmpl w:val="7BCA8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F197E"/>
    <w:multiLevelType w:val="hybridMultilevel"/>
    <w:tmpl w:val="36967E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6D1974"/>
    <w:multiLevelType w:val="hybridMultilevel"/>
    <w:tmpl w:val="5DD406FA"/>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7" w15:restartNumberingAfterBreak="0">
    <w:nsid w:val="163D5306"/>
    <w:multiLevelType w:val="hybridMultilevel"/>
    <w:tmpl w:val="C090F48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16E86DB5"/>
    <w:multiLevelType w:val="hybridMultilevel"/>
    <w:tmpl w:val="03589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B00BB7"/>
    <w:multiLevelType w:val="hybridMultilevel"/>
    <w:tmpl w:val="3BAEE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DB687C"/>
    <w:multiLevelType w:val="hybridMultilevel"/>
    <w:tmpl w:val="52585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2C20EE"/>
    <w:multiLevelType w:val="hybridMultilevel"/>
    <w:tmpl w:val="F1D8811C"/>
    <w:lvl w:ilvl="0" w:tplc="74AC74FA">
      <w:start w:val="1"/>
      <w:numFmt w:val="bullet"/>
      <w:lvlText w:val="•"/>
      <w:lvlJc w:val="left"/>
      <w:pPr>
        <w:tabs>
          <w:tab w:val="num" w:pos="720"/>
        </w:tabs>
        <w:ind w:left="720" w:hanging="360"/>
      </w:pPr>
      <w:rPr>
        <w:rFonts w:ascii="Arial" w:hAnsi="Arial" w:hint="default"/>
      </w:rPr>
    </w:lvl>
    <w:lvl w:ilvl="1" w:tplc="388CD23E">
      <w:numFmt w:val="bullet"/>
      <w:lvlText w:val="–"/>
      <w:lvlJc w:val="left"/>
      <w:pPr>
        <w:tabs>
          <w:tab w:val="num" w:pos="1440"/>
        </w:tabs>
        <w:ind w:left="1440" w:hanging="360"/>
      </w:pPr>
      <w:rPr>
        <w:rFonts w:ascii="Arial" w:hAnsi="Arial" w:hint="default"/>
      </w:rPr>
    </w:lvl>
    <w:lvl w:ilvl="2" w:tplc="332472C6" w:tentative="1">
      <w:start w:val="1"/>
      <w:numFmt w:val="bullet"/>
      <w:lvlText w:val="•"/>
      <w:lvlJc w:val="left"/>
      <w:pPr>
        <w:tabs>
          <w:tab w:val="num" w:pos="2160"/>
        </w:tabs>
        <w:ind w:left="2160" w:hanging="360"/>
      </w:pPr>
      <w:rPr>
        <w:rFonts w:ascii="Arial" w:hAnsi="Arial" w:hint="default"/>
      </w:rPr>
    </w:lvl>
    <w:lvl w:ilvl="3" w:tplc="A6E427D8" w:tentative="1">
      <w:start w:val="1"/>
      <w:numFmt w:val="bullet"/>
      <w:lvlText w:val="•"/>
      <w:lvlJc w:val="left"/>
      <w:pPr>
        <w:tabs>
          <w:tab w:val="num" w:pos="2880"/>
        </w:tabs>
        <w:ind w:left="2880" w:hanging="360"/>
      </w:pPr>
      <w:rPr>
        <w:rFonts w:ascii="Arial" w:hAnsi="Arial" w:hint="default"/>
      </w:rPr>
    </w:lvl>
    <w:lvl w:ilvl="4" w:tplc="1172ABA4" w:tentative="1">
      <w:start w:val="1"/>
      <w:numFmt w:val="bullet"/>
      <w:lvlText w:val="•"/>
      <w:lvlJc w:val="left"/>
      <w:pPr>
        <w:tabs>
          <w:tab w:val="num" w:pos="3600"/>
        </w:tabs>
        <w:ind w:left="3600" w:hanging="360"/>
      </w:pPr>
      <w:rPr>
        <w:rFonts w:ascii="Arial" w:hAnsi="Arial" w:hint="default"/>
      </w:rPr>
    </w:lvl>
    <w:lvl w:ilvl="5" w:tplc="4B042A5A" w:tentative="1">
      <w:start w:val="1"/>
      <w:numFmt w:val="bullet"/>
      <w:lvlText w:val="•"/>
      <w:lvlJc w:val="left"/>
      <w:pPr>
        <w:tabs>
          <w:tab w:val="num" w:pos="4320"/>
        </w:tabs>
        <w:ind w:left="4320" w:hanging="360"/>
      </w:pPr>
      <w:rPr>
        <w:rFonts w:ascii="Arial" w:hAnsi="Arial" w:hint="default"/>
      </w:rPr>
    </w:lvl>
    <w:lvl w:ilvl="6" w:tplc="38A69DFA" w:tentative="1">
      <w:start w:val="1"/>
      <w:numFmt w:val="bullet"/>
      <w:lvlText w:val="•"/>
      <w:lvlJc w:val="left"/>
      <w:pPr>
        <w:tabs>
          <w:tab w:val="num" w:pos="5040"/>
        </w:tabs>
        <w:ind w:left="5040" w:hanging="360"/>
      </w:pPr>
      <w:rPr>
        <w:rFonts w:ascii="Arial" w:hAnsi="Arial" w:hint="default"/>
      </w:rPr>
    </w:lvl>
    <w:lvl w:ilvl="7" w:tplc="046E56E0" w:tentative="1">
      <w:start w:val="1"/>
      <w:numFmt w:val="bullet"/>
      <w:lvlText w:val="•"/>
      <w:lvlJc w:val="left"/>
      <w:pPr>
        <w:tabs>
          <w:tab w:val="num" w:pos="5760"/>
        </w:tabs>
        <w:ind w:left="5760" w:hanging="360"/>
      </w:pPr>
      <w:rPr>
        <w:rFonts w:ascii="Arial" w:hAnsi="Arial" w:hint="default"/>
      </w:rPr>
    </w:lvl>
    <w:lvl w:ilvl="8" w:tplc="2AE632F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362315"/>
    <w:multiLevelType w:val="hybridMultilevel"/>
    <w:tmpl w:val="09D2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5F3F15"/>
    <w:multiLevelType w:val="hybridMultilevel"/>
    <w:tmpl w:val="A6D84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FD29B0"/>
    <w:multiLevelType w:val="hybridMultilevel"/>
    <w:tmpl w:val="EE98D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F22808"/>
    <w:multiLevelType w:val="hybridMultilevel"/>
    <w:tmpl w:val="052A6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4B5C24"/>
    <w:multiLevelType w:val="hybridMultilevel"/>
    <w:tmpl w:val="4F2227C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9" w15:restartNumberingAfterBreak="0">
    <w:nsid w:val="400C5ED2"/>
    <w:multiLevelType w:val="hybridMultilevel"/>
    <w:tmpl w:val="CFAEE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64B7FAA"/>
    <w:multiLevelType w:val="hybridMultilevel"/>
    <w:tmpl w:val="E0E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FF3185"/>
    <w:multiLevelType w:val="hybridMultilevel"/>
    <w:tmpl w:val="D532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60C81E20"/>
    <w:multiLevelType w:val="hybridMultilevel"/>
    <w:tmpl w:val="CF240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ED11043"/>
    <w:multiLevelType w:val="hybridMultilevel"/>
    <w:tmpl w:val="12A8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6FFC5B56"/>
    <w:multiLevelType w:val="hybridMultilevel"/>
    <w:tmpl w:val="9D184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5B49BD"/>
    <w:multiLevelType w:val="hybridMultilevel"/>
    <w:tmpl w:val="445CE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0"/>
  </w:num>
  <w:num w:numId="2">
    <w:abstractNumId w:val="26"/>
  </w:num>
  <w:num w:numId="3">
    <w:abstractNumId w:val="29"/>
  </w:num>
  <w:num w:numId="4">
    <w:abstractNumId w:val="32"/>
  </w:num>
  <w:num w:numId="5">
    <w:abstractNumId w:val="24"/>
  </w:num>
  <w:num w:numId="6">
    <w:abstractNumId w:val="14"/>
  </w:num>
  <w:num w:numId="7">
    <w:abstractNumId w:val="5"/>
  </w:num>
  <w:num w:numId="8">
    <w:abstractNumId w:val="27"/>
  </w:num>
  <w:num w:numId="9">
    <w:abstractNumId w:val="16"/>
  </w:num>
  <w:num w:numId="10">
    <w:abstractNumId w:val="22"/>
  </w:num>
  <w:num w:numId="11">
    <w:abstractNumId w:val="33"/>
  </w:num>
  <w:num w:numId="12">
    <w:abstractNumId w:val="4"/>
  </w:num>
  <w:num w:numId="13">
    <w:abstractNumId w:val="3"/>
  </w:num>
  <w:num w:numId="14">
    <w:abstractNumId w:val="18"/>
  </w:num>
  <w:num w:numId="15">
    <w:abstractNumId w:val="21"/>
  </w:num>
  <w:num w:numId="16">
    <w:abstractNumId w:val="10"/>
  </w:num>
  <w:num w:numId="17">
    <w:abstractNumId w:val="31"/>
  </w:num>
  <w:num w:numId="18">
    <w:abstractNumId w:val="15"/>
  </w:num>
  <w:num w:numId="19">
    <w:abstractNumId w:val="0"/>
  </w:num>
  <w:num w:numId="20">
    <w:abstractNumId w:val="9"/>
  </w:num>
  <w:num w:numId="21">
    <w:abstractNumId w:val="11"/>
  </w:num>
  <w:num w:numId="22">
    <w:abstractNumId w:val="1"/>
  </w:num>
  <w:num w:numId="23">
    <w:abstractNumId w:val="7"/>
  </w:num>
  <w:num w:numId="24">
    <w:abstractNumId w:val="13"/>
  </w:num>
  <w:num w:numId="25">
    <w:abstractNumId w:val="28"/>
  </w:num>
  <w:num w:numId="26">
    <w:abstractNumId w:val="17"/>
  </w:num>
  <w:num w:numId="27">
    <w:abstractNumId w:val="30"/>
  </w:num>
  <w:num w:numId="28">
    <w:abstractNumId w:val="25"/>
  </w:num>
  <w:num w:numId="29">
    <w:abstractNumId w:val="2"/>
  </w:num>
  <w:num w:numId="30">
    <w:abstractNumId w:val="23"/>
  </w:num>
  <w:num w:numId="31">
    <w:abstractNumId w:val="8"/>
  </w:num>
  <w:num w:numId="32">
    <w:abstractNumId w:val="6"/>
  </w:num>
  <w:num w:numId="33">
    <w:abstractNumId w:val="12"/>
  </w:num>
  <w:num w:numId="34">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1C7"/>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3B3"/>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52B3"/>
    <w:rsid w:val="00026854"/>
    <w:rsid w:val="00026A8A"/>
    <w:rsid w:val="00026BDF"/>
    <w:rsid w:val="00026DB4"/>
    <w:rsid w:val="00027229"/>
    <w:rsid w:val="0002737D"/>
    <w:rsid w:val="00027F27"/>
    <w:rsid w:val="00030390"/>
    <w:rsid w:val="00030480"/>
    <w:rsid w:val="0003108E"/>
    <w:rsid w:val="000311C6"/>
    <w:rsid w:val="000317A7"/>
    <w:rsid w:val="00031A32"/>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991"/>
    <w:rsid w:val="00037F8C"/>
    <w:rsid w:val="000405D1"/>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E23"/>
    <w:rsid w:val="00061F66"/>
    <w:rsid w:val="00062E5A"/>
    <w:rsid w:val="00062F52"/>
    <w:rsid w:val="00063000"/>
    <w:rsid w:val="000635C0"/>
    <w:rsid w:val="0006427B"/>
    <w:rsid w:val="000642D1"/>
    <w:rsid w:val="0006440F"/>
    <w:rsid w:val="00065A12"/>
    <w:rsid w:val="00066EEB"/>
    <w:rsid w:val="00067769"/>
    <w:rsid w:val="00070561"/>
    <w:rsid w:val="00070ECC"/>
    <w:rsid w:val="000724BF"/>
    <w:rsid w:val="000731FD"/>
    <w:rsid w:val="00073468"/>
    <w:rsid w:val="000737DA"/>
    <w:rsid w:val="000753CE"/>
    <w:rsid w:val="0007555F"/>
    <w:rsid w:val="000769D9"/>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90BB8"/>
    <w:rsid w:val="00092919"/>
    <w:rsid w:val="00092A8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26E0"/>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B1D"/>
    <w:rsid w:val="000D2DDE"/>
    <w:rsid w:val="000D2E2A"/>
    <w:rsid w:val="000D3487"/>
    <w:rsid w:val="000D3CB5"/>
    <w:rsid w:val="000D4716"/>
    <w:rsid w:val="000D4E0C"/>
    <w:rsid w:val="000D6053"/>
    <w:rsid w:val="000D692E"/>
    <w:rsid w:val="000D7224"/>
    <w:rsid w:val="000D7293"/>
    <w:rsid w:val="000D7652"/>
    <w:rsid w:val="000E04BA"/>
    <w:rsid w:val="000E0602"/>
    <w:rsid w:val="000E1041"/>
    <w:rsid w:val="000E1046"/>
    <w:rsid w:val="000E2463"/>
    <w:rsid w:val="000E263E"/>
    <w:rsid w:val="000E2C23"/>
    <w:rsid w:val="000E2DE2"/>
    <w:rsid w:val="000E39A2"/>
    <w:rsid w:val="000E3B40"/>
    <w:rsid w:val="000E3D46"/>
    <w:rsid w:val="000E3DD1"/>
    <w:rsid w:val="000E3E4E"/>
    <w:rsid w:val="000E438A"/>
    <w:rsid w:val="000E4C50"/>
    <w:rsid w:val="000E58CF"/>
    <w:rsid w:val="000E5C51"/>
    <w:rsid w:val="000E5DB5"/>
    <w:rsid w:val="000E6208"/>
    <w:rsid w:val="000E67CC"/>
    <w:rsid w:val="000E7250"/>
    <w:rsid w:val="000F0E0B"/>
    <w:rsid w:val="000F1DA5"/>
    <w:rsid w:val="000F5A74"/>
    <w:rsid w:val="000F5EAE"/>
    <w:rsid w:val="000F6E95"/>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18C5"/>
    <w:rsid w:val="00112756"/>
    <w:rsid w:val="00112A1A"/>
    <w:rsid w:val="001135F5"/>
    <w:rsid w:val="00113626"/>
    <w:rsid w:val="00113700"/>
    <w:rsid w:val="0011401A"/>
    <w:rsid w:val="0011435E"/>
    <w:rsid w:val="00115243"/>
    <w:rsid w:val="00116046"/>
    <w:rsid w:val="00116F74"/>
    <w:rsid w:val="001176B7"/>
    <w:rsid w:val="00117FBD"/>
    <w:rsid w:val="00122DA6"/>
    <w:rsid w:val="001239DE"/>
    <w:rsid w:val="00123B8B"/>
    <w:rsid w:val="00124252"/>
    <w:rsid w:val="00124802"/>
    <w:rsid w:val="00124944"/>
    <w:rsid w:val="00125C52"/>
    <w:rsid w:val="001266F1"/>
    <w:rsid w:val="00126DA5"/>
    <w:rsid w:val="001271F9"/>
    <w:rsid w:val="001274D2"/>
    <w:rsid w:val="00127E48"/>
    <w:rsid w:val="0013069C"/>
    <w:rsid w:val="00130734"/>
    <w:rsid w:val="00130ECD"/>
    <w:rsid w:val="00131FD4"/>
    <w:rsid w:val="00132472"/>
    <w:rsid w:val="00132953"/>
    <w:rsid w:val="00133FDC"/>
    <w:rsid w:val="0013513B"/>
    <w:rsid w:val="0013546D"/>
    <w:rsid w:val="00135E13"/>
    <w:rsid w:val="00136BDF"/>
    <w:rsid w:val="00136CBB"/>
    <w:rsid w:val="0013754C"/>
    <w:rsid w:val="00141051"/>
    <w:rsid w:val="00142046"/>
    <w:rsid w:val="0014223E"/>
    <w:rsid w:val="00142612"/>
    <w:rsid w:val="001430CD"/>
    <w:rsid w:val="00144026"/>
    <w:rsid w:val="00144095"/>
    <w:rsid w:val="001445CF"/>
    <w:rsid w:val="00144853"/>
    <w:rsid w:val="001469DA"/>
    <w:rsid w:val="001472D1"/>
    <w:rsid w:val="0014774C"/>
    <w:rsid w:val="00147D79"/>
    <w:rsid w:val="00150F51"/>
    <w:rsid w:val="001516D8"/>
    <w:rsid w:val="00151825"/>
    <w:rsid w:val="00151ABA"/>
    <w:rsid w:val="0015220E"/>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644D"/>
    <w:rsid w:val="00167913"/>
    <w:rsid w:val="001679C5"/>
    <w:rsid w:val="00170570"/>
    <w:rsid w:val="00170C0A"/>
    <w:rsid w:val="00171766"/>
    <w:rsid w:val="00171D36"/>
    <w:rsid w:val="00174BD8"/>
    <w:rsid w:val="00175C29"/>
    <w:rsid w:val="00175EB8"/>
    <w:rsid w:val="00176652"/>
    <w:rsid w:val="00176945"/>
    <w:rsid w:val="001771D5"/>
    <w:rsid w:val="0017771E"/>
    <w:rsid w:val="00177970"/>
    <w:rsid w:val="00177F69"/>
    <w:rsid w:val="0018021E"/>
    <w:rsid w:val="00180E49"/>
    <w:rsid w:val="00181289"/>
    <w:rsid w:val="001813EF"/>
    <w:rsid w:val="00181A9B"/>
    <w:rsid w:val="001824CD"/>
    <w:rsid w:val="00182838"/>
    <w:rsid w:val="001842E4"/>
    <w:rsid w:val="00184942"/>
    <w:rsid w:val="0018555B"/>
    <w:rsid w:val="00185893"/>
    <w:rsid w:val="00185C7E"/>
    <w:rsid w:val="00186488"/>
    <w:rsid w:val="00186F99"/>
    <w:rsid w:val="0018788E"/>
    <w:rsid w:val="00187E14"/>
    <w:rsid w:val="001905F3"/>
    <w:rsid w:val="001906CF"/>
    <w:rsid w:val="00190F12"/>
    <w:rsid w:val="00191016"/>
    <w:rsid w:val="00191729"/>
    <w:rsid w:val="00192293"/>
    <w:rsid w:val="001925A9"/>
    <w:rsid w:val="001929E1"/>
    <w:rsid w:val="00193142"/>
    <w:rsid w:val="00193747"/>
    <w:rsid w:val="001942A9"/>
    <w:rsid w:val="00194403"/>
    <w:rsid w:val="00194EB2"/>
    <w:rsid w:val="00195150"/>
    <w:rsid w:val="00195C12"/>
    <w:rsid w:val="001A151F"/>
    <w:rsid w:val="001A164F"/>
    <w:rsid w:val="001A1B9D"/>
    <w:rsid w:val="001A1D6F"/>
    <w:rsid w:val="001A24F6"/>
    <w:rsid w:val="001A35DF"/>
    <w:rsid w:val="001A4813"/>
    <w:rsid w:val="001A4C57"/>
    <w:rsid w:val="001A50B1"/>
    <w:rsid w:val="001A5270"/>
    <w:rsid w:val="001A658B"/>
    <w:rsid w:val="001A6604"/>
    <w:rsid w:val="001A79A4"/>
    <w:rsid w:val="001B0041"/>
    <w:rsid w:val="001B0DAA"/>
    <w:rsid w:val="001B0F6F"/>
    <w:rsid w:val="001B12B5"/>
    <w:rsid w:val="001B15E0"/>
    <w:rsid w:val="001B180F"/>
    <w:rsid w:val="001B2140"/>
    <w:rsid w:val="001B219A"/>
    <w:rsid w:val="001B266C"/>
    <w:rsid w:val="001B2837"/>
    <w:rsid w:val="001B2F8C"/>
    <w:rsid w:val="001B3291"/>
    <w:rsid w:val="001B4DD5"/>
    <w:rsid w:val="001B58A4"/>
    <w:rsid w:val="001B5E69"/>
    <w:rsid w:val="001B6982"/>
    <w:rsid w:val="001B6B77"/>
    <w:rsid w:val="001C22CF"/>
    <w:rsid w:val="001C3588"/>
    <w:rsid w:val="001C3762"/>
    <w:rsid w:val="001C3FC8"/>
    <w:rsid w:val="001C41EF"/>
    <w:rsid w:val="001C4AAD"/>
    <w:rsid w:val="001C566C"/>
    <w:rsid w:val="001C5730"/>
    <w:rsid w:val="001C584C"/>
    <w:rsid w:val="001C5DB8"/>
    <w:rsid w:val="001C6B44"/>
    <w:rsid w:val="001C7920"/>
    <w:rsid w:val="001D002A"/>
    <w:rsid w:val="001D04B9"/>
    <w:rsid w:val="001D134E"/>
    <w:rsid w:val="001D1447"/>
    <w:rsid w:val="001D1841"/>
    <w:rsid w:val="001D1E9B"/>
    <w:rsid w:val="001D2401"/>
    <w:rsid w:val="001D2645"/>
    <w:rsid w:val="001D2DC7"/>
    <w:rsid w:val="001D309C"/>
    <w:rsid w:val="001D385C"/>
    <w:rsid w:val="001D3CC1"/>
    <w:rsid w:val="001D4299"/>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28B"/>
    <w:rsid w:val="001F7512"/>
    <w:rsid w:val="001F786D"/>
    <w:rsid w:val="001F7D63"/>
    <w:rsid w:val="00200D15"/>
    <w:rsid w:val="002019FF"/>
    <w:rsid w:val="00201CA6"/>
    <w:rsid w:val="0020242B"/>
    <w:rsid w:val="0020451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2C39"/>
    <w:rsid w:val="002133CA"/>
    <w:rsid w:val="002142D2"/>
    <w:rsid w:val="0021437D"/>
    <w:rsid w:val="00214749"/>
    <w:rsid w:val="00216102"/>
    <w:rsid w:val="00216121"/>
    <w:rsid w:val="00216158"/>
    <w:rsid w:val="0021749B"/>
    <w:rsid w:val="002175F8"/>
    <w:rsid w:val="00217E8A"/>
    <w:rsid w:val="00220952"/>
    <w:rsid w:val="00221BA7"/>
    <w:rsid w:val="00221D4F"/>
    <w:rsid w:val="0022412D"/>
    <w:rsid w:val="002247C0"/>
    <w:rsid w:val="00224CA8"/>
    <w:rsid w:val="0022544D"/>
    <w:rsid w:val="0022639F"/>
    <w:rsid w:val="00227278"/>
    <w:rsid w:val="00230C94"/>
    <w:rsid w:val="00230EB7"/>
    <w:rsid w:val="00230EC6"/>
    <w:rsid w:val="00231913"/>
    <w:rsid w:val="00234C5F"/>
    <w:rsid w:val="0023565D"/>
    <w:rsid w:val="00236663"/>
    <w:rsid w:val="00236C6E"/>
    <w:rsid w:val="00236FAA"/>
    <w:rsid w:val="002370A2"/>
    <w:rsid w:val="00237C95"/>
    <w:rsid w:val="00237E42"/>
    <w:rsid w:val="0024002C"/>
    <w:rsid w:val="00240451"/>
    <w:rsid w:val="00241784"/>
    <w:rsid w:val="002420FA"/>
    <w:rsid w:val="00243110"/>
    <w:rsid w:val="0024341E"/>
    <w:rsid w:val="00245579"/>
    <w:rsid w:val="002461C3"/>
    <w:rsid w:val="00250EF2"/>
    <w:rsid w:val="00251B67"/>
    <w:rsid w:val="00252C82"/>
    <w:rsid w:val="00252C9A"/>
    <w:rsid w:val="00252DDC"/>
    <w:rsid w:val="002530BF"/>
    <w:rsid w:val="002541E7"/>
    <w:rsid w:val="0025423F"/>
    <w:rsid w:val="00254888"/>
    <w:rsid w:val="00255927"/>
    <w:rsid w:val="002559A4"/>
    <w:rsid w:val="00255C09"/>
    <w:rsid w:val="002560F6"/>
    <w:rsid w:val="00256328"/>
    <w:rsid w:val="0025637D"/>
    <w:rsid w:val="0025665A"/>
    <w:rsid w:val="00257344"/>
    <w:rsid w:val="00257F31"/>
    <w:rsid w:val="00260006"/>
    <w:rsid w:val="002604B0"/>
    <w:rsid w:val="00261335"/>
    <w:rsid w:val="002623A5"/>
    <w:rsid w:val="00262492"/>
    <w:rsid w:val="00262CE4"/>
    <w:rsid w:val="002635B5"/>
    <w:rsid w:val="00263B56"/>
    <w:rsid w:val="002647D1"/>
    <w:rsid w:val="00265201"/>
    <w:rsid w:val="00265359"/>
    <w:rsid w:val="002658E7"/>
    <w:rsid w:val="00266622"/>
    <w:rsid w:val="00267702"/>
    <w:rsid w:val="00267D26"/>
    <w:rsid w:val="00270F79"/>
    <w:rsid w:val="0027136E"/>
    <w:rsid w:val="00272474"/>
    <w:rsid w:val="002728BF"/>
    <w:rsid w:val="002729C7"/>
    <w:rsid w:val="00272CAE"/>
    <w:rsid w:val="002732DD"/>
    <w:rsid w:val="002739D3"/>
    <w:rsid w:val="00274205"/>
    <w:rsid w:val="0027453E"/>
    <w:rsid w:val="002746C8"/>
    <w:rsid w:val="00274925"/>
    <w:rsid w:val="0027504A"/>
    <w:rsid w:val="002778DC"/>
    <w:rsid w:val="00277B68"/>
    <w:rsid w:val="00280813"/>
    <w:rsid w:val="0028105E"/>
    <w:rsid w:val="002834C9"/>
    <w:rsid w:val="00283AAC"/>
    <w:rsid w:val="0028415F"/>
    <w:rsid w:val="0028417E"/>
    <w:rsid w:val="00284391"/>
    <w:rsid w:val="00285070"/>
    <w:rsid w:val="00285405"/>
    <w:rsid w:val="002854F2"/>
    <w:rsid w:val="0028581F"/>
    <w:rsid w:val="002865FA"/>
    <w:rsid w:val="002869C0"/>
    <w:rsid w:val="00290FB2"/>
    <w:rsid w:val="002921C4"/>
    <w:rsid w:val="002932EC"/>
    <w:rsid w:val="00294088"/>
    <w:rsid w:val="00296186"/>
    <w:rsid w:val="00296805"/>
    <w:rsid w:val="00296B1B"/>
    <w:rsid w:val="00296B60"/>
    <w:rsid w:val="00296B7E"/>
    <w:rsid w:val="00296C72"/>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6A7C"/>
    <w:rsid w:val="002B75CC"/>
    <w:rsid w:val="002C034B"/>
    <w:rsid w:val="002C144A"/>
    <w:rsid w:val="002C1E15"/>
    <w:rsid w:val="002C27CE"/>
    <w:rsid w:val="002C3188"/>
    <w:rsid w:val="002C40ED"/>
    <w:rsid w:val="002C4E58"/>
    <w:rsid w:val="002C4F68"/>
    <w:rsid w:val="002C55BD"/>
    <w:rsid w:val="002C7B2B"/>
    <w:rsid w:val="002C7C8C"/>
    <w:rsid w:val="002C7CC0"/>
    <w:rsid w:val="002D087B"/>
    <w:rsid w:val="002D0BCE"/>
    <w:rsid w:val="002D0C99"/>
    <w:rsid w:val="002D1DB1"/>
    <w:rsid w:val="002D2365"/>
    <w:rsid w:val="002D282D"/>
    <w:rsid w:val="002D3403"/>
    <w:rsid w:val="002D4919"/>
    <w:rsid w:val="002D4A80"/>
    <w:rsid w:val="002D4D1D"/>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851"/>
    <w:rsid w:val="002E7B67"/>
    <w:rsid w:val="002F037C"/>
    <w:rsid w:val="002F09F6"/>
    <w:rsid w:val="002F1791"/>
    <w:rsid w:val="002F3A50"/>
    <w:rsid w:val="002F4302"/>
    <w:rsid w:val="002F48A3"/>
    <w:rsid w:val="002F48FD"/>
    <w:rsid w:val="002F4A63"/>
    <w:rsid w:val="002F4C00"/>
    <w:rsid w:val="002F4EDB"/>
    <w:rsid w:val="002F7510"/>
    <w:rsid w:val="002F7646"/>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488A"/>
    <w:rsid w:val="00314CDE"/>
    <w:rsid w:val="00314DB7"/>
    <w:rsid w:val="00315017"/>
    <w:rsid w:val="00316A23"/>
    <w:rsid w:val="00320B8A"/>
    <w:rsid w:val="00322EBD"/>
    <w:rsid w:val="00323057"/>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F00"/>
    <w:rsid w:val="0034236C"/>
    <w:rsid w:val="003427F4"/>
    <w:rsid w:val="003459DE"/>
    <w:rsid w:val="00345CDD"/>
    <w:rsid w:val="00345FF9"/>
    <w:rsid w:val="0034613F"/>
    <w:rsid w:val="0034670C"/>
    <w:rsid w:val="00346BAD"/>
    <w:rsid w:val="003478F5"/>
    <w:rsid w:val="00347912"/>
    <w:rsid w:val="0035071D"/>
    <w:rsid w:val="003508AD"/>
    <w:rsid w:val="00353D8F"/>
    <w:rsid w:val="00354768"/>
    <w:rsid w:val="0035592A"/>
    <w:rsid w:val="00357459"/>
    <w:rsid w:val="00357762"/>
    <w:rsid w:val="00357B2E"/>
    <w:rsid w:val="003609F7"/>
    <w:rsid w:val="00360B4B"/>
    <w:rsid w:val="00360B6C"/>
    <w:rsid w:val="00361027"/>
    <w:rsid w:val="00361435"/>
    <w:rsid w:val="00361788"/>
    <w:rsid w:val="00362266"/>
    <w:rsid w:val="00363482"/>
    <w:rsid w:val="0036351D"/>
    <w:rsid w:val="003637F6"/>
    <w:rsid w:val="00364132"/>
    <w:rsid w:val="00364D22"/>
    <w:rsid w:val="0036548D"/>
    <w:rsid w:val="00365D22"/>
    <w:rsid w:val="003667C5"/>
    <w:rsid w:val="0036684F"/>
    <w:rsid w:val="00367EDE"/>
    <w:rsid w:val="00370CDE"/>
    <w:rsid w:val="003710AC"/>
    <w:rsid w:val="003713BC"/>
    <w:rsid w:val="003715FB"/>
    <w:rsid w:val="003720AD"/>
    <w:rsid w:val="00372B4A"/>
    <w:rsid w:val="00373574"/>
    <w:rsid w:val="003736A5"/>
    <w:rsid w:val="003771B4"/>
    <w:rsid w:val="00377C74"/>
    <w:rsid w:val="00377F1B"/>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468"/>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4FA"/>
    <w:rsid w:val="003A196D"/>
    <w:rsid w:val="003A249A"/>
    <w:rsid w:val="003A31DA"/>
    <w:rsid w:val="003A3229"/>
    <w:rsid w:val="003A3B97"/>
    <w:rsid w:val="003A47FD"/>
    <w:rsid w:val="003A4826"/>
    <w:rsid w:val="003A5417"/>
    <w:rsid w:val="003A5A21"/>
    <w:rsid w:val="003A5AA8"/>
    <w:rsid w:val="003A6236"/>
    <w:rsid w:val="003A6A23"/>
    <w:rsid w:val="003A6B12"/>
    <w:rsid w:val="003A73DF"/>
    <w:rsid w:val="003A79BE"/>
    <w:rsid w:val="003A7A72"/>
    <w:rsid w:val="003A7B83"/>
    <w:rsid w:val="003B0495"/>
    <w:rsid w:val="003B0C9D"/>
    <w:rsid w:val="003B1819"/>
    <w:rsid w:val="003B29CD"/>
    <w:rsid w:val="003B3BF9"/>
    <w:rsid w:val="003B3D77"/>
    <w:rsid w:val="003B53D8"/>
    <w:rsid w:val="003B5714"/>
    <w:rsid w:val="003B5F4D"/>
    <w:rsid w:val="003B796F"/>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D10"/>
    <w:rsid w:val="003D1EFA"/>
    <w:rsid w:val="003D246C"/>
    <w:rsid w:val="003D2A12"/>
    <w:rsid w:val="003D3513"/>
    <w:rsid w:val="003D395F"/>
    <w:rsid w:val="003D4A8E"/>
    <w:rsid w:val="003D6C47"/>
    <w:rsid w:val="003D6F0B"/>
    <w:rsid w:val="003D71F3"/>
    <w:rsid w:val="003D75EC"/>
    <w:rsid w:val="003D7986"/>
    <w:rsid w:val="003D7D06"/>
    <w:rsid w:val="003D7FCF"/>
    <w:rsid w:val="003E0B2D"/>
    <w:rsid w:val="003E0C07"/>
    <w:rsid w:val="003E0D2C"/>
    <w:rsid w:val="003E1B49"/>
    <w:rsid w:val="003E2224"/>
    <w:rsid w:val="003E32CC"/>
    <w:rsid w:val="003E33A0"/>
    <w:rsid w:val="003E38B4"/>
    <w:rsid w:val="003E3A86"/>
    <w:rsid w:val="003E5136"/>
    <w:rsid w:val="003E658E"/>
    <w:rsid w:val="003E65BD"/>
    <w:rsid w:val="003E69B9"/>
    <w:rsid w:val="003E7070"/>
    <w:rsid w:val="003E75CF"/>
    <w:rsid w:val="003E79DA"/>
    <w:rsid w:val="003E7A37"/>
    <w:rsid w:val="003F072F"/>
    <w:rsid w:val="003F0A53"/>
    <w:rsid w:val="003F0F90"/>
    <w:rsid w:val="003F1282"/>
    <w:rsid w:val="003F1508"/>
    <w:rsid w:val="003F17DE"/>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12DB"/>
    <w:rsid w:val="00402A31"/>
    <w:rsid w:val="00403E2A"/>
    <w:rsid w:val="00403F04"/>
    <w:rsid w:val="004045B3"/>
    <w:rsid w:val="00404705"/>
    <w:rsid w:val="0040474E"/>
    <w:rsid w:val="004056A3"/>
    <w:rsid w:val="00405F8D"/>
    <w:rsid w:val="00406DDB"/>
    <w:rsid w:val="004073F3"/>
    <w:rsid w:val="004076C8"/>
    <w:rsid w:val="004079A4"/>
    <w:rsid w:val="00407A40"/>
    <w:rsid w:val="00407D2B"/>
    <w:rsid w:val="004105DB"/>
    <w:rsid w:val="0041167D"/>
    <w:rsid w:val="00411DE9"/>
    <w:rsid w:val="00413026"/>
    <w:rsid w:val="004148FF"/>
    <w:rsid w:val="00414BD6"/>
    <w:rsid w:val="00415201"/>
    <w:rsid w:val="00416B73"/>
    <w:rsid w:val="00416EE8"/>
    <w:rsid w:val="00417600"/>
    <w:rsid w:val="00417A99"/>
    <w:rsid w:val="00420863"/>
    <w:rsid w:val="0042110B"/>
    <w:rsid w:val="00422361"/>
    <w:rsid w:val="00422E0A"/>
    <w:rsid w:val="0042335E"/>
    <w:rsid w:val="0042352E"/>
    <w:rsid w:val="00423673"/>
    <w:rsid w:val="00423FE3"/>
    <w:rsid w:val="00427FFA"/>
    <w:rsid w:val="004312BD"/>
    <w:rsid w:val="00431944"/>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23C"/>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6226"/>
    <w:rsid w:val="0045683A"/>
    <w:rsid w:val="00457EE2"/>
    <w:rsid w:val="004603DF"/>
    <w:rsid w:val="00460B3E"/>
    <w:rsid w:val="004611E1"/>
    <w:rsid w:val="0046187A"/>
    <w:rsid w:val="00461BEC"/>
    <w:rsid w:val="00461C55"/>
    <w:rsid w:val="00461ECB"/>
    <w:rsid w:val="00462F48"/>
    <w:rsid w:val="00463335"/>
    <w:rsid w:val="00463B2B"/>
    <w:rsid w:val="00464A7D"/>
    <w:rsid w:val="00464E3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4DF5"/>
    <w:rsid w:val="00475ACA"/>
    <w:rsid w:val="00476B1E"/>
    <w:rsid w:val="00477349"/>
    <w:rsid w:val="00477AFF"/>
    <w:rsid w:val="004828F1"/>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852"/>
    <w:rsid w:val="00497A03"/>
    <w:rsid w:val="00497DF8"/>
    <w:rsid w:val="004A038E"/>
    <w:rsid w:val="004A187C"/>
    <w:rsid w:val="004A204A"/>
    <w:rsid w:val="004A282A"/>
    <w:rsid w:val="004A28E2"/>
    <w:rsid w:val="004A38DE"/>
    <w:rsid w:val="004A4273"/>
    <w:rsid w:val="004A454B"/>
    <w:rsid w:val="004A6A25"/>
    <w:rsid w:val="004A6F6E"/>
    <w:rsid w:val="004A7B1E"/>
    <w:rsid w:val="004A7F15"/>
    <w:rsid w:val="004B0B75"/>
    <w:rsid w:val="004B0F26"/>
    <w:rsid w:val="004B13D2"/>
    <w:rsid w:val="004B1F23"/>
    <w:rsid w:val="004B23C3"/>
    <w:rsid w:val="004B36F6"/>
    <w:rsid w:val="004B3753"/>
    <w:rsid w:val="004B3A61"/>
    <w:rsid w:val="004B4139"/>
    <w:rsid w:val="004B4356"/>
    <w:rsid w:val="004B50D1"/>
    <w:rsid w:val="004B541B"/>
    <w:rsid w:val="004B55C6"/>
    <w:rsid w:val="004B5904"/>
    <w:rsid w:val="004B6441"/>
    <w:rsid w:val="004B64D8"/>
    <w:rsid w:val="004B6F0E"/>
    <w:rsid w:val="004B7689"/>
    <w:rsid w:val="004C01F2"/>
    <w:rsid w:val="004C0D02"/>
    <w:rsid w:val="004C149D"/>
    <w:rsid w:val="004C1A8E"/>
    <w:rsid w:val="004C226E"/>
    <w:rsid w:val="004C2D36"/>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1F5B"/>
    <w:rsid w:val="004F2825"/>
    <w:rsid w:val="004F2BF9"/>
    <w:rsid w:val="004F37F0"/>
    <w:rsid w:val="004F4207"/>
    <w:rsid w:val="004F4B02"/>
    <w:rsid w:val="004F4FB8"/>
    <w:rsid w:val="004F5347"/>
    <w:rsid w:val="004F5D10"/>
    <w:rsid w:val="004F5E4B"/>
    <w:rsid w:val="004F6043"/>
    <w:rsid w:val="004F692F"/>
    <w:rsid w:val="004F7081"/>
    <w:rsid w:val="004F7290"/>
    <w:rsid w:val="004F76AF"/>
    <w:rsid w:val="004F7E8A"/>
    <w:rsid w:val="004F7ED0"/>
    <w:rsid w:val="005003DF"/>
    <w:rsid w:val="005007E2"/>
    <w:rsid w:val="00501D13"/>
    <w:rsid w:val="00501E88"/>
    <w:rsid w:val="00502A3E"/>
    <w:rsid w:val="00503640"/>
    <w:rsid w:val="00504C8A"/>
    <w:rsid w:val="00505386"/>
    <w:rsid w:val="005068E4"/>
    <w:rsid w:val="00506CAE"/>
    <w:rsid w:val="00507514"/>
    <w:rsid w:val="00507B00"/>
    <w:rsid w:val="00507B9C"/>
    <w:rsid w:val="00510ACD"/>
    <w:rsid w:val="00511476"/>
    <w:rsid w:val="0051215D"/>
    <w:rsid w:val="00512F02"/>
    <w:rsid w:val="00515953"/>
    <w:rsid w:val="005167E8"/>
    <w:rsid w:val="00517B05"/>
    <w:rsid w:val="00521297"/>
    <w:rsid w:val="00524D75"/>
    <w:rsid w:val="005250F6"/>
    <w:rsid w:val="00525E31"/>
    <w:rsid w:val="005262F0"/>
    <w:rsid w:val="00526714"/>
    <w:rsid w:val="00526D84"/>
    <w:rsid w:val="00526E66"/>
    <w:rsid w:val="0052707B"/>
    <w:rsid w:val="0052782A"/>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913"/>
    <w:rsid w:val="00554B68"/>
    <w:rsid w:val="00554F48"/>
    <w:rsid w:val="00554F7D"/>
    <w:rsid w:val="00555C92"/>
    <w:rsid w:val="005567C9"/>
    <w:rsid w:val="005576F7"/>
    <w:rsid w:val="00557E16"/>
    <w:rsid w:val="0056060B"/>
    <w:rsid w:val="00560716"/>
    <w:rsid w:val="005607A9"/>
    <w:rsid w:val="00561722"/>
    <w:rsid w:val="0056188B"/>
    <w:rsid w:val="00561D07"/>
    <w:rsid w:val="00561D36"/>
    <w:rsid w:val="00562C3D"/>
    <w:rsid w:val="0056379F"/>
    <w:rsid w:val="00563F76"/>
    <w:rsid w:val="005641BA"/>
    <w:rsid w:val="005648D7"/>
    <w:rsid w:val="00565866"/>
    <w:rsid w:val="00566163"/>
    <w:rsid w:val="0056774B"/>
    <w:rsid w:val="00567FC0"/>
    <w:rsid w:val="00570586"/>
    <w:rsid w:val="005706DD"/>
    <w:rsid w:val="00570B23"/>
    <w:rsid w:val="005719CC"/>
    <w:rsid w:val="00571CF8"/>
    <w:rsid w:val="00572669"/>
    <w:rsid w:val="00574170"/>
    <w:rsid w:val="00574420"/>
    <w:rsid w:val="00575814"/>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7E7"/>
    <w:rsid w:val="00587877"/>
    <w:rsid w:val="00587F45"/>
    <w:rsid w:val="005930AF"/>
    <w:rsid w:val="0059323C"/>
    <w:rsid w:val="0059391C"/>
    <w:rsid w:val="005942B8"/>
    <w:rsid w:val="005942D5"/>
    <w:rsid w:val="0059466A"/>
    <w:rsid w:val="00594752"/>
    <w:rsid w:val="0059533D"/>
    <w:rsid w:val="0059592B"/>
    <w:rsid w:val="00596AB4"/>
    <w:rsid w:val="00596DA7"/>
    <w:rsid w:val="00597E5D"/>
    <w:rsid w:val="005A049E"/>
    <w:rsid w:val="005A085B"/>
    <w:rsid w:val="005A2608"/>
    <w:rsid w:val="005A29EA"/>
    <w:rsid w:val="005A2E56"/>
    <w:rsid w:val="005A329D"/>
    <w:rsid w:val="005A4A69"/>
    <w:rsid w:val="005A5278"/>
    <w:rsid w:val="005A5467"/>
    <w:rsid w:val="005A5966"/>
    <w:rsid w:val="005A5CD5"/>
    <w:rsid w:val="005A7A96"/>
    <w:rsid w:val="005A7AA5"/>
    <w:rsid w:val="005B0567"/>
    <w:rsid w:val="005B0F9F"/>
    <w:rsid w:val="005B1B59"/>
    <w:rsid w:val="005B3367"/>
    <w:rsid w:val="005B398A"/>
    <w:rsid w:val="005B3CC6"/>
    <w:rsid w:val="005B4429"/>
    <w:rsid w:val="005B448B"/>
    <w:rsid w:val="005B5F79"/>
    <w:rsid w:val="005B6A10"/>
    <w:rsid w:val="005B6F9F"/>
    <w:rsid w:val="005B73AA"/>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6217"/>
    <w:rsid w:val="005D636E"/>
    <w:rsid w:val="005D717C"/>
    <w:rsid w:val="005D7204"/>
    <w:rsid w:val="005D7C23"/>
    <w:rsid w:val="005E04D0"/>
    <w:rsid w:val="005E05A6"/>
    <w:rsid w:val="005E0962"/>
    <w:rsid w:val="005E19B4"/>
    <w:rsid w:val="005E1EE7"/>
    <w:rsid w:val="005E2803"/>
    <w:rsid w:val="005E2BEB"/>
    <w:rsid w:val="005E3A2A"/>
    <w:rsid w:val="005E3C68"/>
    <w:rsid w:val="005E3E2E"/>
    <w:rsid w:val="005E534E"/>
    <w:rsid w:val="005E597B"/>
    <w:rsid w:val="005E59A8"/>
    <w:rsid w:val="005E5CBA"/>
    <w:rsid w:val="005E684F"/>
    <w:rsid w:val="005E6BCB"/>
    <w:rsid w:val="005E7948"/>
    <w:rsid w:val="005E7A84"/>
    <w:rsid w:val="005E7E5C"/>
    <w:rsid w:val="005F0059"/>
    <w:rsid w:val="005F03E6"/>
    <w:rsid w:val="005F15A5"/>
    <w:rsid w:val="005F1DA6"/>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07C85"/>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A6C"/>
    <w:rsid w:val="00637C32"/>
    <w:rsid w:val="006404BF"/>
    <w:rsid w:val="006411FD"/>
    <w:rsid w:val="006412DC"/>
    <w:rsid w:val="006415CF"/>
    <w:rsid w:val="00641F5E"/>
    <w:rsid w:val="006430E1"/>
    <w:rsid w:val="00643CD3"/>
    <w:rsid w:val="006445E9"/>
    <w:rsid w:val="00644C82"/>
    <w:rsid w:val="00644DBE"/>
    <w:rsid w:val="0064505F"/>
    <w:rsid w:val="00647987"/>
    <w:rsid w:val="006508C4"/>
    <w:rsid w:val="00650B89"/>
    <w:rsid w:val="006523AD"/>
    <w:rsid w:val="006523C6"/>
    <w:rsid w:val="0065251A"/>
    <w:rsid w:val="00652BD8"/>
    <w:rsid w:val="006538EB"/>
    <w:rsid w:val="00653C13"/>
    <w:rsid w:val="00653CDA"/>
    <w:rsid w:val="0065418F"/>
    <w:rsid w:val="006551F3"/>
    <w:rsid w:val="00655E22"/>
    <w:rsid w:val="006567EA"/>
    <w:rsid w:val="00656812"/>
    <w:rsid w:val="0065711D"/>
    <w:rsid w:val="0065744C"/>
    <w:rsid w:val="006606E2"/>
    <w:rsid w:val="00660D10"/>
    <w:rsid w:val="00661EC0"/>
    <w:rsid w:val="006621E1"/>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8C"/>
    <w:rsid w:val="00675DE3"/>
    <w:rsid w:val="00675FE2"/>
    <w:rsid w:val="0067642D"/>
    <w:rsid w:val="006771D9"/>
    <w:rsid w:val="00677A15"/>
    <w:rsid w:val="00677DA1"/>
    <w:rsid w:val="00681175"/>
    <w:rsid w:val="00682203"/>
    <w:rsid w:val="00683F7E"/>
    <w:rsid w:val="00684156"/>
    <w:rsid w:val="006843AF"/>
    <w:rsid w:val="00685145"/>
    <w:rsid w:val="00685CE2"/>
    <w:rsid w:val="00686AB1"/>
    <w:rsid w:val="00686C73"/>
    <w:rsid w:val="0069074E"/>
    <w:rsid w:val="00690ECD"/>
    <w:rsid w:val="006913F1"/>
    <w:rsid w:val="0069257A"/>
    <w:rsid w:val="00693226"/>
    <w:rsid w:val="00693368"/>
    <w:rsid w:val="00693486"/>
    <w:rsid w:val="006937D5"/>
    <w:rsid w:val="0069399C"/>
    <w:rsid w:val="00693B21"/>
    <w:rsid w:val="006947F0"/>
    <w:rsid w:val="00694B07"/>
    <w:rsid w:val="00694BAD"/>
    <w:rsid w:val="00694E4D"/>
    <w:rsid w:val="00695D19"/>
    <w:rsid w:val="00696D35"/>
    <w:rsid w:val="00697217"/>
    <w:rsid w:val="0069757C"/>
    <w:rsid w:val="006A08EC"/>
    <w:rsid w:val="006A0FC3"/>
    <w:rsid w:val="006A16FF"/>
    <w:rsid w:val="006A2312"/>
    <w:rsid w:val="006A2474"/>
    <w:rsid w:val="006A28BE"/>
    <w:rsid w:val="006A2ED4"/>
    <w:rsid w:val="006A3D8B"/>
    <w:rsid w:val="006A41F1"/>
    <w:rsid w:val="006A4FF4"/>
    <w:rsid w:val="006A50B5"/>
    <w:rsid w:val="006A549A"/>
    <w:rsid w:val="006A5CC9"/>
    <w:rsid w:val="006A64C8"/>
    <w:rsid w:val="006A6823"/>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6863"/>
    <w:rsid w:val="006D6997"/>
    <w:rsid w:val="006D7134"/>
    <w:rsid w:val="006D7813"/>
    <w:rsid w:val="006D79D0"/>
    <w:rsid w:val="006D7BD9"/>
    <w:rsid w:val="006E014F"/>
    <w:rsid w:val="006E10B4"/>
    <w:rsid w:val="006E1AD6"/>
    <w:rsid w:val="006E1B28"/>
    <w:rsid w:val="006E1B84"/>
    <w:rsid w:val="006E249F"/>
    <w:rsid w:val="006E27C5"/>
    <w:rsid w:val="006E30BB"/>
    <w:rsid w:val="006E3112"/>
    <w:rsid w:val="006E39E6"/>
    <w:rsid w:val="006E4356"/>
    <w:rsid w:val="006E46D0"/>
    <w:rsid w:val="006E6FE5"/>
    <w:rsid w:val="006E778F"/>
    <w:rsid w:val="006E7859"/>
    <w:rsid w:val="006F04FD"/>
    <w:rsid w:val="006F0ACE"/>
    <w:rsid w:val="006F1410"/>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1CA"/>
    <w:rsid w:val="00707981"/>
    <w:rsid w:val="00707A97"/>
    <w:rsid w:val="007108D8"/>
    <w:rsid w:val="00710978"/>
    <w:rsid w:val="007109F2"/>
    <w:rsid w:val="007112FE"/>
    <w:rsid w:val="007113BE"/>
    <w:rsid w:val="0071157E"/>
    <w:rsid w:val="00711F11"/>
    <w:rsid w:val="00712155"/>
    <w:rsid w:val="00712B7E"/>
    <w:rsid w:val="00712CBA"/>
    <w:rsid w:val="00715F13"/>
    <w:rsid w:val="00716001"/>
    <w:rsid w:val="00716BCF"/>
    <w:rsid w:val="00716FAF"/>
    <w:rsid w:val="00717421"/>
    <w:rsid w:val="00721399"/>
    <w:rsid w:val="00721432"/>
    <w:rsid w:val="0072166E"/>
    <w:rsid w:val="00721679"/>
    <w:rsid w:val="00721D85"/>
    <w:rsid w:val="007225D7"/>
    <w:rsid w:val="00723562"/>
    <w:rsid w:val="007236F8"/>
    <w:rsid w:val="0072477F"/>
    <w:rsid w:val="0072557C"/>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5EF"/>
    <w:rsid w:val="00740702"/>
    <w:rsid w:val="0074249E"/>
    <w:rsid w:val="00742990"/>
    <w:rsid w:val="0074320E"/>
    <w:rsid w:val="00743217"/>
    <w:rsid w:val="007444C0"/>
    <w:rsid w:val="007446C4"/>
    <w:rsid w:val="00744B8C"/>
    <w:rsid w:val="007452CF"/>
    <w:rsid w:val="007458E8"/>
    <w:rsid w:val="0074697D"/>
    <w:rsid w:val="00746F72"/>
    <w:rsid w:val="007477C9"/>
    <w:rsid w:val="007500E4"/>
    <w:rsid w:val="00751CF0"/>
    <w:rsid w:val="0075278D"/>
    <w:rsid w:val="00752A7D"/>
    <w:rsid w:val="00753A6B"/>
    <w:rsid w:val="00754D7D"/>
    <w:rsid w:val="00754F32"/>
    <w:rsid w:val="007550B4"/>
    <w:rsid w:val="00755314"/>
    <w:rsid w:val="007558C4"/>
    <w:rsid w:val="00755C3E"/>
    <w:rsid w:val="00757096"/>
    <w:rsid w:val="00757BE4"/>
    <w:rsid w:val="00757F25"/>
    <w:rsid w:val="007601B6"/>
    <w:rsid w:val="00761C17"/>
    <w:rsid w:val="007620EB"/>
    <w:rsid w:val="0076227C"/>
    <w:rsid w:val="00762326"/>
    <w:rsid w:val="00762588"/>
    <w:rsid w:val="007628B2"/>
    <w:rsid w:val="00762CB1"/>
    <w:rsid w:val="0076433C"/>
    <w:rsid w:val="007654E5"/>
    <w:rsid w:val="0076609A"/>
    <w:rsid w:val="007663F2"/>
    <w:rsid w:val="007668C0"/>
    <w:rsid w:val="00770C66"/>
    <w:rsid w:val="007719DB"/>
    <w:rsid w:val="00772F91"/>
    <w:rsid w:val="007732FC"/>
    <w:rsid w:val="0077333A"/>
    <w:rsid w:val="00773968"/>
    <w:rsid w:val="007739A8"/>
    <w:rsid w:val="00773AFC"/>
    <w:rsid w:val="00773F65"/>
    <w:rsid w:val="0077434B"/>
    <w:rsid w:val="007747B8"/>
    <w:rsid w:val="007754EA"/>
    <w:rsid w:val="00775734"/>
    <w:rsid w:val="00775BED"/>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42B9"/>
    <w:rsid w:val="0079485D"/>
    <w:rsid w:val="007951C7"/>
    <w:rsid w:val="00795625"/>
    <w:rsid w:val="00795908"/>
    <w:rsid w:val="00796FBD"/>
    <w:rsid w:val="0079721E"/>
    <w:rsid w:val="0079758B"/>
    <w:rsid w:val="007A065B"/>
    <w:rsid w:val="007A0BD1"/>
    <w:rsid w:val="007A0FA2"/>
    <w:rsid w:val="007A2462"/>
    <w:rsid w:val="007A323B"/>
    <w:rsid w:val="007A393B"/>
    <w:rsid w:val="007A4535"/>
    <w:rsid w:val="007A5B0B"/>
    <w:rsid w:val="007A5D76"/>
    <w:rsid w:val="007A5E77"/>
    <w:rsid w:val="007A66A5"/>
    <w:rsid w:val="007A670C"/>
    <w:rsid w:val="007A6809"/>
    <w:rsid w:val="007A72FB"/>
    <w:rsid w:val="007B0C6C"/>
    <w:rsid w:val="007B0D5D"/>
    <w:rsid w:val="007B0DE3"/>
    <w:rsid w:val="007B27D2"/>
    <w:rsid w:val="007B2EAC"/>
    <w:rsid w:val="007B4EF8"/>
    <w:rsid w:val="007B5195"/>
    <w:rsid w:val="007B58FA"/>
    <w:rsid w:val="007B63B7"/>
    <w:rsid w:val="007B6449"/>
    <w:rsid w:val="007C01B6"/>
    <w:rsid w:val="007C06DA"/>
    <w:rsid w:val="007C1173"/>
    <w:rsid w:val="007C118E"/>
    <w:rsid w:val="007C12C9"/>
    <w:rsid w:val="007C18C2"/>
    <w:rsid w:val="007C2E49"/>
    <w:rsid w:val="007C2EFF"/>
    <w:rsid w:val="007C3016"/>
    <w:rsid w:val="007C4E56"/>
    <w:rsid w:val="007C54FC"/>
    <w:rsid w:val="007C599A"/>
    <w:rsid w:val="007C5A4E"/>
    <w:rsid w:val="007C669D"/>
    <w:rsid w:val="007C6872"/>
    <w:rsid w:val="007C6E00"/>
    <w:rsid w:val="007C72A8"/>
    <w:rsid w:val="007C753F"/>
    <w:rsid w:val="007C7837"/>
    <w:rsid w:val="007D2289"/>
    <w:rsid w:val="007D2899"/>
    <w:rsid w:val="007D2CD1"/>
    <w:rsid w:val="007D47CD"/>
    <w:rsid w:val="007D6CE6"/>
    <w:rsid w:val="007E1193"/>
    <w:rsid w:val="007E1275"/>
    <w:rsid w:val="007E1C51"/>
    <w:rsid w:val="007E211F"/>
    <w:rsid w:val="007E2178"/>
    <w:rsid w:val="007E32D9"/>
    <w:rsid w:val="007E3565"/>
    <w:rsid w:val="007E4B1F"/>
    <w:rsid w:val="007E521D"/>
    <w:rsid w:val="007E57E8"/>
    <w:rsid w:val="007E5B8D"/>
    <w:rsid w:val="007E67F4"/>
    <w:rsid w:val="007E74E4"/>
    <w:rsid w:val="007F0B26"/>
    <w:rsid w:val="007F1496"/>
    <w:rsid w:val="007F26CE"/>
    <w:rsid w:val="007F275A"/>
    <w:rsid w:val="007F4A74"/>
    <w:rsid w:val="007F4C47"/>
    <w:rsid w:val="007F51CC"/>
    <w:rsid w:val="007F5F94"/>
    <w:rsid w:val="007F7987"/>
    <w:rsid w:val="007F7A0E"/>
    <w:rsid w:val="008000EE"/>
    <w:rsid w:val="00800130"/>
    <w:rsid w:val="0080055A"/>
    <w:rsid w:val="00800A35"/>
    <w:rsid w:val="008017C0"/>
    <w:rsid w:val="00801901"/>
    <w:rsid w:val="00801D20"/>
    <w:rsid w:val="00801D46"/>
    <w:rsid w:val="0080377A"/>
    <w:rsid w:val="00803BB2"/>
    <w:rsid w:val="00803EC5"/>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2904"/>
    <w:rsid w:val="00813F05"/>
    <w:rsid w:val="008144EA"/>
    <w:rsid w:val="008144FA"/>
    <w:rsid w:val="00814834"/>
    <w:rsid w:val="00814986"/>
    <w:rsid w:val="008152C9"/>
    <w:rsid w:val="00815410"/>
    <w:rsid w:val="008167D2"/>
    <w:rsid w:val="008167F9"/>
    <w:rsid w:val="008169E8"/>
    <w:rsid w:val="00816A67"/>
    <w:rsid w:val="00817528"/>
    <w:rsid w:val="00817E33"/>
    <w:rsid w:val="008209AC"/>
    <w:rsid w:val="008209B8"/>
    <w:rsid w:val="00821285"/>
    <w:rsid w:val="00822528"/>
    <w:rsid w:val="0082276A"/>
    <w:rsid w:val="008238B8"/>
    <w:rsid w:val="0082472F"/>
    <w:rsid w:val="00824D2A"/>
    <w:rsid w:val="00824DFD"/>
    <w:rsid w:val="00825B8F"/>
    <w:rsid w:val="00825E0F"/>
    <w:rsid w:val="008261E8"/>
    <w:rsid w:val="00827F68"/>
    <w:rsid w:val="008310D9"/>
    <w:rsid w:val="008318A3"/>
    <w:rsid w:val="0083247C"/>
    <w:rsid w:val="00832CB5"/>
    <w:rsid w:val="00832EB9"/>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5702"/>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0D0C"/>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4DFD"/>
    <w:rsid w:val="00875013"/>
    <w:rsid w:val="0087541C"/>
    <w:rsid w:val="008760A4"/>
    <w:rsid w:val="00876FAA"/>
    <w:rsid w:val="008772BE"/>
    <w:rsid w:val="008772D7"/>
    <w:rsid w:val="008778C4"/>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51A8"/>
    <w:rsid w:val="0089544E"/>
    <w:rsid w:val="00895ACA"/>
    <w:rsid w:val="00895FD4"/>
    <w:rsid w:val="008964F5"/>
    <w:rsid w:val="008968D7"/>
    <w:rsid w:val="00896DB2"/>
    <w:rsid w:val="00896EB8"/>
    <w:rsid w:val="00897D8D"/>
    <w:rsid w:val="008A0E21"/>
    <w:rsid w:val="008A166D"/>
    <w:rsid w:val="008A1804"/>
    <w:rsid w:val="008A1EB8"/>
    <w:rsid w:val="008A2168"/>
    <w:rsid w:val="008A2610"/>
    <w:rsid w:val="008A2701"/>
    <w:rsid w:val="008A4C71"/>
    <w:rsid w:val="008A54B9"/>
    <w:rsid w:val="008A7D0D"/>
    <w:rsid w:val="008A7E55"/>
    <w:rsid w:val="008B00E3"/>
    <w:rsid w:val="008B0348"/>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3E07"/>
    <w:rsid w:val="008C4DC0"/>
    <w:rsid w:val="008C6FF3"/>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8F77B5"/>
    <w:rsid w:val="009005EE"/>
    <w:rsid w:val="00900663"/>
    <w:rsid w:val="009017D9"/>
    <w:rsid w:val="0090247D"/>
    <w:rsid w:val="00902497"/>
    <w:rsid w:val="00903D25"/>
    <w:rsid w:val="00903EC0"/>
    <w:rsid w:val="009042F2"/>
    <w:rsid w:val="00904CAB"/>
    <w:rsid w:val="00904DB3"/>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88E"/>
    <w:rsid w:val="009159CA"/>
    <w:rsid w:val="00916A01"/>
    <w:rsid w:val="00917B84"/>
    <w:rsid w:val="009200ED"/>
    <w:rsid w:val="009201E7"/>
    <w:rsid w:val="00920205"/>
    <w:rsid w:val="009207B9"/>
    <w:rsid w:val="00920F62"/>
    <w:rsid w:val="009224E7"/>
    <w:rsid w:val="0092276F"/>
    <w:rsid w:val="00922DE5"/>
    <w:rsid w:val="00923C16"/>
    <w:rsid w:val="0092405A"/>
    <w:rsid w:val="00925B35"/>
    <w:rsid w:val="0092609D"/>
    <w:rsid w:val="00926EC6"/>
    <w:rsid w:val="00927DB4"/>
    <w:rsid w:val="0093022F"/>
    <w:rsid w:val="00930579"/>
    <w:rsid w:val="009307BC"/>
    <w:rsid w:val="00930C2E"/>
    <w:rsid w:val="0093144C"/>
    <w:rsid w:val="009314C8"/>
    <w:rsid w:val="0093196F"/>
    <w:rsid w:val="009339EC"/>
    <w:rsid w:val="00933E4D"/>
    <w:rsid w:val="009340B4"/>
    <w:rsid w:val="0093430D"/>
    <w:rsid w:val="00934FC0"/>
    <w:rsid w:val="00935285"/>
    <w:rsid w:val="009355B9"/>
    <w:rsid w:val="00936241"/>
    <w:rsid w:val="00936A90"/>
    <w:rsid w:val="009371E8"/>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6954"/>
    <w:rsid w:val="009470D1"/>
    <w:rsid w:val="00947CE3"/>
    <w:rsid w:val="00950813"/>
    <w:rsid w:val="009508A3"/>
    <w:rsid w:val="00950D14"/>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30F"/>
    <w:rsid w:val="009614BD"/>
    <w:rsid w:val="00961FE2"/>
    <w:rsid w:val="00962839"/>
    <w:rsid w:val="0096288D"/>
    <w:rsid w:val="00964255"/>
    <w:rsid w:val="00964583"/>
    <w:rsid w:val="009645CC"/>
    <w:rsid w:val="00965077"/>
    <w:rsid w:val="009657FE"/>
    <w:rsid w:val="00965D14"/>
    <w:rsid w:val="00965DC9"/>
    <w:rsid w:val="00966ADF"/>
    <w:rsid w:val="00970040"/>
    <w:rsid w:val="00970BDC"/>
    <w:rsid w:val="00970CE1"/>
    <w:rsid w:val="00970ED3"/>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211B"/>
    <w:rsid w:val="0098323E"/>
    <w:rsid w:val="009833C7"/>
    <w:rsid w:val="009833FD"/>
    <w:rsid w:val="00983671"/>
    <w:rsid w:val="00983939"/>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0E9"/>
    <w:rsid w:val="009964AB"/>
    <w:rsid w:val="0099731F"/>
    <w:rsid w:val="0099797E"/>
    <w:rsid w:val="009A0750"/>
    <w:rsid w:val="009A1D62"/>
    <w:rsid w:val="009A2366"/>
    <w:rsid w:val="009A3970"/>
    <w:rsid w:val="009A3C45"/>
    <w:rsid w:val="009A4651"/>
    <w:rsid w:val="009A49A2"/>
    <w:rsid w:val="009A4D02"/>
    <w:rsid w:val="009A6DE2"/>
    <w:rsid w:val="009A7566"/>
    <w:rsid w:val="009B0165"/>
    <w:rsid w:val="009B0682"/>
    <w:rsid w:val="009B075D"/>
    <w:rsid w:val="009B08CA"/>
    <w:rsid w:val="009B15FC"/>
    <w:rsid w:val="009B17EC"/>
    <w:rsid w:val="009B2851"/>
    <w:rsid w:val="009B2DD8"/>
    <w:rsid w:val="009B37A1"/>
    <w:rsid w:val="009B45EB"/>
    <w:rsid w:val="009B4B74"/>
    <w:rsid w:val="009B69BC"/>
    <w:rsid w:val="009B7262"/>
    <w:rsid w:val="009B73DC"/>
    <w:rsid w:val="009B79DD"/>
    <w:rsid w:val="009C04FC"/>
    <w:rsid w:val="009C134D"/>
    <w:rsid w:val="009C1F3F"/>
    <w:rsid w:val="009C22CD"/>
    <w:rsid w:val="009C2D78"/>
    <w:rsid w:val="009C38FE"/>
    <w:rsid w:val="009C3935"/>
    <w:rsid w:val="009C46D2"/>
    <w:rsid w:val="009C4711"/>
    <w:rsid w:val="009C4AAA"/>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4B3"/>
    <w:rsid w:val="009E3C7A"/>
    <w:rsid w:val="009E3EC9"/>
    <w:rsid w:val="009E429A"/>
    <w:rsid w:val="009E42CF"/>
    <w:rsid w:val="009E43A5"/>
    <w:rsid w:val="009E48F6"/>
    <w:rsid w:val="009E4C74"/>
    <w:rsid w:val="009E4E46"/>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53D"/>
    <w:rsid w:val="00A13B01"/>
    <w:rsid w:val="00A13CF6"/>
    <w:rsid w:val="00A13D4D"/>
    <w:rsid w:val="00A14118"/>
    <w:rsid w:val="00A14E3E"/>
    <w:rsid w:val="00A151A8"/>
    <w:rsid w:val="00A15A19"/>
    <w:rsid w:val="00A15FFD"/>
    <w:rsid w:val="00A16647"/>
    <w:rsid w:val="00A16AE1"/>
    <w:rsid w:val="00A179C1"/>
    <w:rsid w:val="00A205B6"/>
    <w:rsid w:val="00A21BE5"/>
    <w:rsid w:val="00A21CEE"/>
    <w:rsid w:val="00A21EEF"/>
    <w:rsid w:val="00A21F75"/>
    <w:rsid w:val="00A2240D"/>
    <w:rsid w:val="00A227A2"/>
    <w:rsid w:val="00A22D92"/>
    <w:rsid w:val="00A235BD"/>
    <w:rsid w:val="00A23D27"/>
    <w:rsid w:val="00A23D86"/>
    <w:rsid w:val="00A23EB5"/>
    <w:rsid w:val="00A24673"/>
    <w:rsid w:val="00A262F3"/>
    <w:rsid w:val="00A2732D"/>
    <w:rsid w:val="00A27662"/>
    <w:rsid w:val="00A2794D"/>
    <w:rsid w:val="00A27A25"/>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5C0E"/>
    <w:rsid w:val="00A55E60"/>
    <w:rsid w:val="00A5606A"/>
    <w:rsid w:val="00A563D2"/>
    <w:rsid w:val="00A56DCF"/>
    <w:rsid w:val="00A57C83"/>
    <w:rsid w:val="00A60B63"/>
    <w:rsid w:val="00A60EBF"/>
    <w:rsid w:val="00A61490"/>
    <w:rsid w:val="00A61BF2"/>
    <w:rsid w:val="00A61E45"/>
    <w:rsid w:val="00A6267D"/>
    <w:rsid w:val="00A632B9"/>
    <w:rsid w:val="00A63319"/>
    <w:rsid w:val="00A63EAA"/>
    <w:rsid w:val="00A6428E"/>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811E8"/>
    <w:rsid w:val="00A8176A"/>
    <w:rsid w:val="00A81C4E"/>
    <w:rsid w:val="00A81C69"/>
    <w:rsid w:val="00A81FF7"/>
    <w:rsid w:val="00A82513"/>
    <w:rsid w:val="00A828C9"/>
    <w:rsid w:val="00A82CA9"/>
    <w:rsid w:val="00A82F3F"/>
    <w:rsid w:val="00A830D7"/>
    <w:rsid w:val="00A83401"/>
    <w:rsid w:val="00A834BF"/>
    <w:rsid w:val="00A83767"/>
    <w:rsid w:val="00A85AC4"/>
    <w:rsid w:val="00A85B4A"/>
    <w:rsid w:val="00A8698C"/>
    <w:rsid w:val="00A87954"/>
    <w:rsid w:val="00A903C8"/>
    <w:rsid w:val="00A90FF2"/>
    <w:rsid w:val="00A91634"/>
    <w:rsid w:val="00A93EAF"/>
    <w:rsid w:val="00A94611"/>
    <w:rsid w:val="00A952EA"/>
    <w:rsid w:val="00A958A5"/>
    <w:rsid w:val="00A95A2D"/>
    <w:rsid w:val="00A95E36"/>
    <w:rsid w:val="00A95ED3"/>
    <w:rsid w:val="00A95EEC"/>
    <w:rsid w:val="00A971F8"/>
    <w:rsid w:val="00A9739A"/>
    <w:rsid w:val="00A97B21"/>
    <w:rsid w:val="00AA0267"/>
    <w:rsid w:val="00AA04D8"/>
    <w:rsid w:val="00AA145D"/>
    <w:rsid w:val="00AA1A94"/>
    <w:rsid w:val="00AA1CC0"/>
    <w:rsid w:val="00AA2458"/>
    <w:rsid w:val="00AA2714"/>
    <w:rsid w:val="00AA2903"/>
    <w:rsid w:val="00AA2A27"/>
    <w:rsid w:val="00AA2B55"/>
    <w:rsid w:val="00AA3476"/>
    <w:rsid w:val="00AA397D"/>
    <w:rsid w:val="00AA490F"/>
    <w:rsid w:val="00AA4CA3"/>
    <w:rsid w:val="00AA4D07"/>
    <w:rsid w:val="00AA4DBE"/>
    <w:rsid w:val="00AA539D"/>
    <w:rsid w:val="00AA5550"/>
    <w:rsid w:val="00AA5603"/>
    <w:rsid w:val="00AB1053"/>
    <w:rsid w:val="00AB19DD"/>
    <w:rsid w:val="00AB1AAE"/>
    <w:rsid w:val="00AB21F9"/>
    <w:rsid w:val="00AB22CC"/>
    <w:rsid w:val="00AB2C2E"/>
    <w:rsid w:val="00AB2E2D"/>
    <w:rsid w:val="00AB3909"/>
    <w:rsid w:val="00AB393C"/>
    <w:rsid w:val="00AB3A7E"/>
    <w:rsid w:val="00AB4143"/>
    <w:rsid w:val="00AB488E"/>
    <w:rsid w:val="00AB4A58"/>
    <w:rsid w:val="00AB540E"/>
    <w:rsid w:val="00AB617A"/>
    <w:rsid w:val="00AB6943"/>
    <w:rsid w:val="00AC033F"/>
    <w:rsid w:val="00AC1807"/>
    <w:rsid w:val="00AC1D9E"/>
    <w:rsid w:val="00AC243C"/>
    <w:rsid w:val="00AC50DA"/>
    <w:rsid w:val="00AC540F"/>
    <w:rsid w:val="00AC5532"/>
    <w:rsid w:val="00AC58B4"/>
    <w:rsid w:val="00AC5BDB"/>
    <w:rsid w:val="00AC5C65"/>
    <w:rsid w:val="00AC6C3A"/>
    <w:rsid w:val="00AC7012"/>
    <w:rsid w:val="00AC7471"/>
    <w:rsid w:val="00AC7E61"/>
    <w:rsid w:val="00AD032F"/>
    <w:rsid w:val="00AD1D03"/>
    <w:rsid w:val="00AD2DF4"/>
    <w:rsid w:val="00AD3125"/>
    <w:rsid w:val="00AD4BB3"/>
    <w:rsid w:val="00AD4F75"/>
    <w:rsid w:val="00AD555B"/>
    <w:rsid w:val="00AD5BC5"/>
    <w:rsid w:val="00AD693F"/>
    <w:rsid w:val="00AE01CF"/>
    <w:rsid w:val="00AE0900"/>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206"/>
    <w:rsid w:val="00AE7DB5"/>
    <w:rsid w:val="00AF0336"/>
    <w:rsid w:val="00AF2A89"/>
    <w:rsid w:val="00AF37CB"/>
    <w:rsid w:val="00AF4EB8"/>
    <w:rsid w:val="00AF56DB"/>
    <w:rsid w:val="00AF5718"/>
    <w:rsid w:val="00AF5D37"/>
    <w:rsid w:val="00AF66EB"/>
    <w:rsid w:val="00AF6CB1"/>
    <w:rsid w:val="00AF7A7E"/>
    <w:rsid w:val="00B00983"/>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14BBB"/>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46A1"/>
    <w:rsid w:val="00B45791"/>
    <w:rsid w:val="00B46047"/>
    <w:rsid w:val="00B47880"/>
    <w:rsid w:val="00B509FF"/>
    <w:rsid w:val="00B5194E"/>
    <w:rsid w:val="00B5226E"/>
    <w:rsid w:val="00B522BF"/>
    <w:rsid w:val="00B53267"/>
    <w:rsid w:val="00B53DBF"/>
    <w:rsid w:val="00B5471A"/>
    <w:rsid w:val="00B54954"/>
    <w:rsid w:val="00B56138"/>
    <w:rsid w:val="00B57C8E"/>
    <w:rsid w:val="00B6022D"/>
    <w:rsid w:val="00B60EB4"/>
    <w:rsid w:val="00B61C7E"/>
    <w:rsid w:val="00B61F6F"/>
    <w:rsid w:val="00B62C25"/>
    <w:rsid w:val="00B63934"/>
    <w:rsid w:val="00B64F9D"/>
    <w:rsid w:val="00B65103"/>
    <w:rsid w:val="00B65AC5"/>
    <w:rsid w:val="00B65D55"/>
    <w:rsid w:val="00B66188"/>
    <w:rsid w:val="00B66B82"/>
    <w:rsid w:val="00B66EC0"/>
    <w:rsid w:val="00B715E4"/>
    <w:rsid w:val="00B72124"/>
    <w:rsid w:val="00B72140"/>
    <w:rsid w:val="00B73844"/>
    <w:rsid w:val="00B73FC3"/>
    <w:rsid w:val="00B7441F"/>
    <w:rsid w:val="00B745E0"/>
    <w:rsid w:val="00B755FD"/>
    <w:rsid w:val="00B7658D"/>
    <w:rsid w:val="00B76B53"/>
    <w:rsid w:val="00B76F26"/>
    <w:rsid w:val="00B778AA"/>
    <w:rsid w:val="00B806A3"/>
    <w:rsid w:val="00B81794"/>
    <w:rsid w:val="00B82F31"/>
    <w:rsid w:val="00B84464"/>
    <w:rsid w:val="00B852B5"/>
    <w:rsid w:val="00B86269"/>
    <w:rsid w:val="00B872BE"/>
    <w:rsid w:val="00B90500"/>
    <w:rsid w:val="00B90B7A"/>
    <w:rsid w:val="00B920B4"/>
    <w:rsid w:val="00B92633"/>
    <w:rsid w:val="00B92B00"/>
    <w:rsid w:val="00B92BD1"/>
    <w:rsid w:val="00B934CD"/>
    <w:rsid w:val="00B935A4"/>
    <w:rsid w:val="00B9365B"/>
    <w:rsid w:val="00B93D6F"/>
    <w:rsid w:val="00B93E60"/>
    <w:rsid w:val="00B94097"/>
    <w:rsid w:val="00B94DD0"/>
    <w:rsid w:val="00B95415"/>
    <w:rsid w:val="00B9579A"/>
    <w:rsid w:val="00B96992"/>
    <w:rsid w:val="00BA03AC"/>
    <w:rsid w:val="00BA0B91"/>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1F4"/>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46"/>
    <w:rsid w:val="00BC56BA"/>
    <w:rsid w:val="00BC5B9A"/>
    <w:rsid w:val="00BC76A1"/>
    <w:rsid w:val="00BC7C48"/>
    <w:rsid w:val="00BC7EA8"/>
    <w:rsid w:val="00BD0AED"/>
    <w:rsid w:val="00BD0C23"/>
    <w:rsid w:val="00BD10E4"/>
    <w:rsid w:val="00BD113A"/>
    <w:rsid w:val="00BD154F"/>
    <w:rsid w:val="00BD2330"/>
    <w:rsid w:val="00BD2D61"/>
    <w:rsid w:val="00BD33E3"/>
    <w:rsid w:val="00BD4554"/>
    <w:rsid w:val="00BD4727"/>
    <w:rsid w:val="00BD4B33"/>
    <w:rsid w:val="00BD5377"/>
    <w:rsid w:val="00BD54ED"/>
    <w:rsid w:val="00BD5737"/>
    <w:rsid w:val="00BD5AF5"/>
    <w:rsid w:val="00BD5C2D"/>
    <w:rsid w:val="00BE15F1"/>
    <w:rsid w:val="00BE175F"/>
    <w:rsid w:val="00BE2082"/>
    <w:rsid w:val="00BE22CC"/>
    <w:rsid w:val="00BE22E0"/>
    <w:rsid w:val="00BE2999"/>
    <w:rsid w:val="00BE3383"/>
    <w:rsid w:val="00BE3DFC"/>
    <w:rsid w:val="00BE3F08"/>
    <w:rsid w:val="00BE4958"/>
    <w:rsid w:val="00BE4B1B"/>
    <w:rsid w:val="00BE4DB0"/>
    <w:rsid w:val="00BE4DD1"/>
    <w:rsid w:val="00BE6FE4"/>
    <w:rsid w:val="00BE7BB5"/>
    <w:rsid w:val="00BF0A47"/>
    <w:rsid w:val="00BF117A"/>
    <w:rsid w:val="00BF1B1F"/>
    <w:rsid w:val="00BF3A02"/>
    <w:rsid w:val="00BF40A8"/>
    <w:rsid w:val="00BF49E1"/>
    <w:rsid w:val="00BF69EA"/>
    <w:rsid w:val="00BF6D33"/>
    <w:rsid w:val="00BF747F"/>
    <w:rsid w:val="00C00F79"/>
    <w:rsid w:val="00C018D6"/>
    <w:rsid w:val="00C01B14"/>
    <w:rsid w:val="00C021AE"/>
    <w:rsid w:val="00C036B6"/>
    <w:rsid w:val="00C046A0"/>
    <w:rsid w:val="00C04709"/>
    <w:rsid w:val="00C04A67"/>
    <w:rsid w:val="00C04E46"/>
    <w:rsid w:val="00C0553B"/>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B76"/>
    <w:rsid w:val="00C23E40"/>
    <w:rsid w:val="00C24DDB"/>
    <w:rsid w:val="00C260C6"/>
    <w:rsid w:val="00C266D2"/>
    <w:rsid w:val="00C26CA1"/>
    <w:rsid w:val="00C271CD"/>
    <w:rsid w:val="00C27465"/>
    <w:rsid w:val="00C27668"/>
    <w:rsid w:val="00C278D5"/>
    <w:rsid w:val="00C27F21"/>
    <w:rsid w:val="00C31031"/>
    <w:rsid w:val="00C3226D"/>
    <w:rsid w:val="00C32323"/>
    <w:rsid w:val="00C332D0"/>
    <w:rsid w:val="00C3370A"/>
    <w:rsid w:val="00C33FDC"/>
    <w:rsid w:val="00C3463A"/>
    <w:rsid w:val="00C346C4"/>
    <w:rsid w:val="00C358AC"/>
    <w:rsid w:val="00C35CD2"/>
    <w:rsid w:val="00C37693"/>
    <w:rsid w:val="00C3796D"/>
    <w:rsid w:val="00C42FFC"/>
    <w:rsid w:val="00C4302C"/>
    <w:rsid w:val="00C431E3"/>
    <w:rsid w:val="00C432F5"/>
    <w:rsid w:val="00C43598"/>
    <w:rsid w:val="00C43FB7"/>
    <w:rsid w:val="00C4646C"/>
    <w:rsid w:val="00C47337"/>
    <w:rsid w:val="00C47419"/>
    <w:rsid w:val="00C47C26"/>
    <w:rsid w:val="00C517EC"/>
    <w:rsid w:val="00C52110"/>
    <w:rsid w:val="00C523E2"/>
    <w:rsid w:val="00C52CCA"/>
    <w:rsid w:val="00C541D2"/>
    <w:rsid w:val="00C5608D"/>
    <w:rsid w:val="00C56370"/>
    <w:rsid w:val="00C56960"/>
    <w:rsid w:val="00C571F6"/>
    <w:rsid w:val="00C57305"/>
    <w:rsid w:val="00C5751B"/>
    <w:rsid w:val="00C57D67"/>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0B60"/>
    <w:rsid w:val="00C71F6E"/>
    <w:rsid w:val="00C71FB8"/>
    <w:rsid w:val="00C721B0"/>
    <w:rsid w:val="00C729F2"/>
    <w:rsid w:val="00C72B33"/>
    <w:rsid w:val="00C732DA"/>
    <w:rsid w:val="00C73543"/>
    <w:rsid w:val="00C7377E"/>
    <w:rsid w:val="00C73E77"/>
    <w:rsid w:val="00C742AD"/>
    <w:rsid w:val="00C74772"/>
    <w:rsid w:val="00C747CA"/>
    <w:rsid w:val="00C74B29"/>
    <w:rsid w:val="00C757C6"/>
    <w:rsid w:val="00C75A09"/>
    <w:rsid w:val="00C75B10"/>
    <w:rsid w:val="00C76A00"/>
    <w:rsid w:val="00C80BCE"/>
    <w:rsid w:val="00C81037"/>
    <w:rsid w:val="00C81723"/>
    <w:rsid w:val="00C82BCD"/>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5BCC"/>
    <w:rsid w:val="00C960D3"/>
    <w:rsid w:val="00C96481"/>
    <w:rsid w:val="00C9695D"/>
    <w:rsid w:val="00CA09C2"/>
    <w:rsid w:val="00CA09E7"/>
    <w:rsid w:val="00CA259B"/>
    <w:rsid w:val="00CA2874"/>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0DD"/>
    <w:rsid w:val="00CB32F7"/>
    <w:rsid w:val="00CB3578"/>
    <w:rsid w:val="00CB3579"/>
    <w:rsid w:val="00CB44D3"/>
    <w:rsid w:val="00CB4775"/>
    <w:rsid w:val="00CB68E3"/>
    <w:rsid w:val="00CB6A42"/>
    <w:rsid w:val="00CB6C20"/>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98C"/>
    <w:rsid w:val="00CC4CC5"/>
    <w:rsid w:val="00CC5000"/>
    <w:rsid w:val="00CC6037"/>
    <w:rsid w:val="00CC63D5"/>
    <w:rsid w:val="00CC6A47"/>
    <w:rsid w:val="00CC72C8"/>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7D"/>
    <w:rsid w:val="00CF1EA4"/>
    <w:rsid w:val="00CF2485"/>
    <w:rsid w:val="00CF2845"/>
    <w:rsid w:val="00CF285C"/>
    <w:rsid w:val="00CF285D"/>
    <w:rsid w:val="00CF31CC"/>
    <w:rsid w:val="00CF4067"/>
    <w:rsid w:val="00CF53F3"/>
    <w:rsid w:val="00CF547E"/>
    <w:rsid w:val="00CF5594"/>
    <w:rsid w:val="00CF5FDE"/>
    <w:rsid w:val="00CF648C"/>
    <w:rsid w:val="00CF65B9"/>
    <w:rsid w:val="00CF6603"/>
    <w:rsid w:val="00CF69C5"/>
    <w:rsid w:val="00CF7D73"/>
    <w:rsid w:val="00D004D9"/>
    <w:rsid w:val="00D00987"/>
    <w:rsid w:val="00D03248"/>
    <w:rsid w:val="00D03763"/>
    <w:rsid w:val="00D03913"/>
    <w:rsid w:val="00D046DF"/>
    <w:rsid w:val="00D0586D"/>
    <w:rsid w:val="00D05E2F"/>
    <w:rsid w:val="00D05F7C"/>
    <w:rsid w:val="00D066E8"/>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CAE"/>
    <w:rsid w:val="00D200D5"/>
    <w:rsid w:val="00D205FA"/>
    <w:rsid w:val="00D20AC1"/>
    <w:rsid w:val="00D21232"/>
    <w:rsid w:val="00D21CA2"/>
    <w:rsid w:val="00D21D17"/>
    <w:rsid w:val="00D22E7A"/>
    <w:rsid w:val="00D24D18"/>
    <w:rsid w:val="00D26312"/>
    <w:rsid w:val="00D26419"/>
    <w:rsid w:val="00D26BA2"/>
    <w:rsid w:val="00D273DE"/>
    <w:rsid w:val="00D31226"/>
    <w:rsid w:val="00D31FEA"/>
    <w:rsid w:val="00D3265C"/>
    <w:rsid w:val="00D32F25"/>
    <w:rsid w:val="00D33802"/>
    <w:rsid w:val="00D33D97"/>
    <w:rsid w:val="00D342C8"/>
    <w:rsid w:val="00D34B7F"/>
    <w:rsid w:val="00D35BAA"/>
    <w:rsid w:val="00D360DF"/>
    <w:rsid w:val="00D36127"/>
    <w:rsid w:val="00D37310"/>
    <w:rsid w:val="00D400A9"/>
    <w:rsid w:val="00D42322"/>
    <w:rsid w:val="00D4249F"/>
    <w:rsid w:val="00D4250B"/>
    <w:rsid w:val="00D42BFA"/>
    <w:rsid w:val="00D42D39"/>
    <w:rsid w:val="00D43257"/>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539"/>
    <w:rsid w:val="00D5271B"/>
    <w:rsid w:val="00D52EB2"/>
    <w:rsid w:val="00D531F0"/>
    <w:rsid w:val="00D5324B"/>
    <w:rsid w:val="00D5501D"/>
    <w:rsid w:val="00D550E6"/>
    <w:rsid w:val="00D55160"/>
    <w:rsid w:val="00D554F4"/>
    <w:rsid w:val="00D557ED"/>
    <w:rsid w:val="00D5648A"/>
    <w:rsid w:val="00D56625"/>
    <w:rsid w:val="00D5689B"/>
    <w:rsid w:val="00D56B30"/>
    <w:rsid w:val="00D60342"/>
    <w:rsid w:val="00D60466"/>
    <w:rsid w:val="00D62F32"/>
    <w:rsid w:val="00D63479"/>
    <w:rsid w:val="00D65150"/>
    <w:rsid w:val="00D6534E"/>
    <w:rsid w:val="00D65603"/>
    <w:rsid w:val="00D658AE"/>
    <w:rsid w:val="00D658D6"/>
    <w:rsid w:val="00D66558"/>
    <w:rsid w:val="00D6664A"/>
    <w:rsid w:val="00D70FF7"/>
    <w:rsid w:val="00D717A6"/>
    <w:rsid w:val="00D72F93"/>
    <w:rsid w:val="00D73006"/>
    <w:rsid w:val="00D7304F"/>
    <w:rsid w:val="00D733F3"/>
    <w:rsid w:val="00D7361F"/>
    <w:rsid w:val="00D744C7"/>
    <w:rsid w:val="00D74AC4"/>
    <w:rsid w:val="00D750FB"/>
    <w:rsid w:val="00D75151"/>
    <w:rsid w:val="00D753D3"/>
    <w:rsid w:val="00D76896"/>
    <w:rsid w:val="00D770C9"/>
    <w:rsid w:val="00D771A4"/>
    <w:rsid w:val="00D77597"/>
    <w:rsid w:val="00D77839"/>
    <w:rsid w:val="00D7798A"/>
    <w:rsid w:val="00D80CB0"/>
    <w:rsid w:val="00D80E7F"/>
    <w:rsid w:val="00D80E9D"/>
    <w:rsid w:val="00D81484"/>
    <w:rsid w:val="00D8157D"/>
    <w:rsid w:val="00D8201F"/>
    <w:rsid w:val="00D82627"/>
    <w:rsid w:val="00D82889"/>
    <w:rsid w:val="00D82BD9"/>
    <w:rsid w:val="00D82D41"/>
    <w:rsid w:val="00D8324C"/>
    <w:rsid w:val="00D83FDD"/>
    <w:rsid w:val="00D84450"/>
    <w:rsid w:val="00D84977"/>
    <w:rsid w:val="00D84F25"/>
    <w:rsid w:val="00D8584A"/>
    <w:rsid w:val="00D85CD8"/>
    <w:rsid w:val="00D8720A"/>
    <w:rsid w:val="00D873C3"/>
    <w:rsid w:val="00D876C1"/>
    <w:rsid w:val="00D9016E"/>
    <w:rsid w:val="00D90931"/>
    <w:rsid w:val="00D91130"/>
    <w:rsid w:val="00D9152D"/>
    <w:rsid w:val="00D91D93"/>
    <w:rsid w:val="00D91DB5"/>
    <w:rsid w:val="00D92A44"/>
    <w:rsid w:val="00D93592"/>
    <w:rsid w:val="00D93A6E"/>
    <w:rsid w:val="00D9422C"/>
    <w:rsid w:val="00D9497B"/>
    <w:rsid w:val="00D95116"/>
    <w:rsid w:val="00D9583D"/>
    <w:rsid w:val="00D9626E"/>
    <w:rsid w:val="00D96993"/>
    <w:rsid w:val="00D96D44"/>
    <w:rsid w:val="00D970A6"/>
    <w:rsid w:val="00D97F1F"/>
    <w:rsid w:val="00DA01A4"/>
    <w:rsid w:val="00DA0797"/>
    <w:rsid w:val="00DA0EA4"/>
    <w:rsid w:val="00DA0EF4"/>
    <w:rsid w:val="00DA1457"/>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51D"/>
    <w:rsid w:val="00DA565E"/>
    <w:rsid w:val="00DA5775"/>
    <w:rsid w:val="00DA779D"/>
    <w:rsid w:val="00DB2462"/>
    <w:rsid w:val="00DB313B"/>
    <w:rsid w:val="00DB3172"/>
    <w:rsid w:val="00DB38D8"/>
    <w:rsid w:val="00DB3907"/>
    <w:rsid w:val="00DB3C88"/>
    <w:rsid w:val="00DB4398"/>
    <w:rsid w:val="00DB45C6"/>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006"/>
    <w:rsid w:val="00DC6670"/>
    <w:rsid w:val="00DC6EFB"/>
    <w:rsid w:val="00DC743A"/>
    <w:rsid w:val="00DC7A31"/>
    <w:rsid w:val="00DD0195"/>
    <w:rsid w:val="00DD1BE9"/>
    <w:rsid w:val="00DD335A"/>
    <w:rsid w:val="00DD48D9"/>
    <w:rsid w:val="00DD52D7"/>
    <w:rsid w:val="00DD73DA"/>
    <w:rsid w:val="00DD779D"/>
    <w:rsid w:val="00DD7F58"/>
    <w:rsid w:val="00DE06AD"/>
    <w:rsid w:val="00DE0857"/>
    <w:rsid w:val="00DE13D5"/>
    <w:rsid w:val="00DE1AC3"/>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A0B"/>
    <w:rsid w:val="00DF4C20"/>
    <w:rsid w:val="00DF4C7C"/>
    <w:rsid w:val="00DF5633"/>
    <w:rsid w:val="00DF6058"/>
    <w:rsid w:val="00DF6266"/>
    <w:rsid w:val="00DF6787"/>
    <w:rsid w:val="00DF79C3"/>
    <w:rsid w:val="00DF7C4C"/>
    <w:rsid w:val="00DF7EB3"/>
    <w:rsid w:val="00E00DBE"/>
    <w:rsid w:val="00E01461"/>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0706"/>
    <w:rsid w:val="00E20D20"/>
    <w:rsid w:val="00E21234"/>
    <w:rsid w:val="00E212D0"/>
    <w:rsid w:val="00E246DB"/>
    <w:rsid w:val="00E25241"/>
    <w:rsid w:val="00E2797A"/>
    <w:rsid w:val="00E30460"/>
    <w:rsid w:val="00E30D7D"/>
    <w:rsid w:val="00E314E7"/>
    <w:rsid w:val="00E31E1A"/>
    <w:rsid w:val="00E31F40"/>
    <w:rsid w:val="00E321FA"/>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47725"/>
    <w:rsid w:val="00E5080E"/>
    <w:rsid w:val="00E50C8F"/>
    <w:rsid w:val="00E50CF3"/>
    <w:rsid w:val="00E517C8"/>
    <w:rsid w:val="00E527E7"/>
    <w:rsid w:val="00E532E4"/>
    <w:rsid w:val="00E53BC5"/>
    <w:rsid w:val="00E53C5E"/>
    <w:rsid w:val="00E5417F"/>
    <w:rsid w:val="00E5448C"/>
    <w:rsid w:val="00E5470D"/>
    <w:rsid w:val="00E55450"/>
    <w:rsid w:val="00E572CA"/>
    <w:rsid w:val="00E5755D"/>
    <w:rsid w:val="00E57F7A"/>
    <w:rsid w:val="00E602B8"/>
    <w:rsid w:val="00E60952"/>
    <w:rsid w:val="00E60FAD"/>
    <w:rsid w:val="00E614EE"/>
    <w:rsid w:val="00E62566"/>
    <w:rsid w:val="00E62EEA"/>
    <w:rsid w:val="00E6337C"/>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1F1E"/>
    <w:rsid w:val="00E72C3C"/>
    <w:rsid w:val="00E731B1"/>
    <w:rsid w:val="00E73AB7"/>
    <w:rsid w:val="00E7418B"/>
    <w:rsid w:val="00E742B9"/>
    <w:rsid w:val="00E74A7C"/>
    <w:rsid w:val="00E7535E"/>
    <w:rsid w:val="00E75EBB"/>
    <w:rsid w:val="00E7685E"/>
    <w:rsid w:val="00E8023E"/>
    <w:rsid w:val="00E80295"/>
    <w:rsid w:val="00E80607"/>
    <w:rsid w:val="00E807EB"/>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B3F"/>
    <w:rsid w:val="00E92FE3"/>
    <w:rsid w:val="00E94E5C"/>
    <w:rsid w:val="00E95093"/>
    <w:rsid w:val="00E95EBF"/>
    <w:rsid w:val="00E96A09"/>
    <w:rsid w:val="00E974EB"/>
    <w:rsid w:val="00E976AD"/>
    <w:rsid w:val="00E978BC"/>
    <w:rsid w:val="00E97D31"/>
    <w:rsid w:val="00EA06F1"/>
    <w:rsid w:val="00EA1781"/>
    <w:rsid w:val="00EA22B3"/>
    <w:rsid w:val="00EA30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005"/>
    <w:rsid w:val="00EB7547"/>
    <w:rsid w:val="00EB793A"/>
    <w:rsid w:val="00EC0C2B"/>
    <w:rsid w:val="00EC1777"/>
    <w:rsid w:val="00EC2383"/>
    <w:rsid w:val="00EC28AB"/>
    <w:rsid w:val="00EC3E19"/>
    <w:rsid w:val="00EC4B14"/>
    <w:rsid w:val="00EC4E52"/>
    <w:rsid w:val="00EC5024"/>
    <w:rsid w:val="00EC5BCB"/>
    <w:rsid w:val="00EC7220"/>
    <w:rsid w:val="00EC7302"/>
    <w:rsid w:val="00EC73C4"/>
    <w:rsid w:val="00EC797C"/>
    <w:rsid w:val="00ED041B"/>
    <w:rsid w:val="00ED0CC3"/>
    <w:rsid w:val="00ED16F4"/>
    <w:rsid w:val="00ED2954"/>
    <w:rsid w:val="00ED33CC"/>
    <w:rsid w:val="00ED40B5"/>
    <w:rsid w:val="00ED444D"/>
    <w:rsid w:val="00ED548B"/>
    <w:rsid w:val="00ED5874"/>
    <w:rsid w:val="00ED5C02"/>
    <w:rsid w:val="00ED67BD"/>
    <w:rsid w:val="00ED73BB"/>
    <w:rsid w:val="00EE076E"/>
    <w:rsid w:val="00EE07FF"/>
    <w:rsid w:val="00EE0950"/>
    <w:rsid w:val="00EE1502"/>
    <w:rsid w:val="00EE249C"/>
    <w:rsid w:val="00EE38E7"/>
    <w:rsid w:val="00EE5452"/>
    <w:rsid w:val="00EE6981"/>
    <w:rsid w:val="00EE75FD"/>
    <w:rsid w:val="00EE7EFC"/>
    <w:rsid w:val="00EE7F94"/>
    <w:rsid w:val="00EF155D"/>
    <w:rsid w:val="00EF34CA"/>
    <w:rsid w:val="00EF366C"/>
    <w:rsid w:val="00EF3D73"/>
    <w:rsid w:val="00EF5F75"/>
    <w:rsid w:val="00EF74F9"/>
    <w:rsid w:val="00EF7C60"/>
    <w:rsid w:val="00F00F67"/>
    <w:rsid w:val="00F01AFB"/>
    <w:rsid w:val="00F023E8"/>
    <w:rsid w:val="00F02502"/>
    <w:rsid w:val="00F027DF"/>
    <w:rsid w:val="00F03822"/>
    <w:rsid w:val="00F03B3A"/>
    <w:rsid w:val="00F044B5"/>
    <w:rsid w:val="00F04846"/>
    <w:rsid w:val="00F04D2A"/>
    <w:rsid w:val="00F05700"/>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BEA"/>
    <w:rsid w:val="00F177E3"/>
    <w:rsid w:val="00F20C2B"/>
    <w:rsid w:val="00F20E11"/>
    <w:rsid w:val="00F21135"/>
    <w:rsid w:val="00F21864"/>
    <w:rsid w:val="00F223DA"/>
    <w:rsid w:val="00F22A04"/>
    <w:rsid w:val="00F23424"/>
    <w:rsid w:val="00F247E6"/>
    <w:rsid w:val="00F25D7C"/>
    <w:rsid w:val="00F25E63"/>
    <w:rsid w:val="00F265D0"/>
    <w:rsid w:val="00F26F6A"/>
    <w:rsid w:val="00F27241"/>
    <w:rsid w:val="00F27468"/>
    <w:rsid w:val="00F302B9"/>
    <w:rsid w:val="00F30B07"/>
    <w:rsid w:val="00F30DEB"/>
    <w:rsid w:val="00F30FCD"/>
    <w:rsid w:val="00F31521"/>
    <w:rsid w:val="00F31692"/>
    <w:rsid w:val="00F31B07"/>
    <w:rsid w:val="00F326B6"/>
    <w:rsid w:val="00F32C8F"/>
    <w:rsid w:val="00F334DC"/>
    <w:rsid w:val="00F337D7"/>
    <w:rsid w:val="00F3391E"/>
    <w:rsid w:val="00F33F69"/>
    <w:rsid w:val="00F345D2"/>
    <w:rsid w:val="00F349CB"/>
    <w:rsid w:val="00F34A38"/>
    <w:rsid w:val="00F35409"/>
    <w:rsid w:val="00F354C9"/>
    <w:rsid w:val="00F368B6"/>
    <w:rsid w:val="00F36A11"/>
    <w:rsid w:val="00F36C90"/>
    <w:rsid w:val="00F36D83"/>
    <w:rsid w:val="00F4013A"/>
    <w:rsid w:val="00F40694"/>
    <w:rsid w:val="00F42A43"/>
    <w:rsid w:val="00F42BC0"/>
    <w:rsid w:val="00F437E7"/>
    <w:rsid w:val="00F43FE8"/>
    <w:rsid w:val="00F45965"/>
    <w:rsid w:val="00F465A4"/>
    <w:rsid w:val="00F47E15"/>
    <w:rsid w:val="00F47FDF"/>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71C1"/>
    <w:rsid w:val="00F577C7"/>
    <w:rsid w:val="00F57822"/>
    <w:rsid w:val="00F60331"/>
    <w:rsid w:val="00F606F2"/>
    <w:rsid w:val="00F609D9"/>
    <w:rsid w:val="00F62B53"/>
    <w:rsid w:val="00F62CBF"/>
    <w:rsid w:val="00F6437F"/>
    <w:rsid w:val="00F644CB"/>
    <w:rsid w:val="00F65E3C"/>
    <w:rsid w:val="00F65E8D"/>
    <w:rsid w:val="00F66838"/>
    <w:rsid w:val="00F66CB9"/>
    <w:rsid w:val="00F671F0"/>
    <w:rsid w:val="00F67F1F"/>
    <w:rsid w:val="00F7012E"/>
    <w:rsid w:val="00F70D7E"/>
    <w:rsid w:val="00F711A2"/>
    <w:rsid w:val="00F734A5"/>
    <w:rsid w:val="00F739C8"/>
    <w:rsid w:val="00F74642"/>
    <w:rsid w:val="00F75FF6"/>
    <w:rsid w:val="00F76803"/>
    <w:rsid w:val="00F7689F"/>
    <w:rsid w:val="00F76C50"/>
    <w:rsid w:val="00F803BE"/>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3E1"/>
    <w:rsid w:val="00FA07B0"/>
    <w:rsid w:val="00FA0AAE"/>
    <w:rsid w:val="00FA1345"/>
    <w:rsid w:val="00FA241B"/>
    <w:rsid w:val="00FA2B04"/>
    <w:rsid w:val="00FA3ECB"/>
    <w:rsid w:val="00FA4115"/>
    <w:rsid w:val="00FA4485"/>
    <w:rsid w:val="00FA496F"/>
    <w:rsid w:val="00FA49F2"/>
    <w:rsid w:val="00FA525D"/>
    <w:rsid w:val="00FA60B6"/>
    <w:rsid w:val="00FA62E0"/>
    <w:rsid w:val="00FA636E"/>
    <w:rsid w:val="00FA7281"/>
    <w:rsid w:val="00FB029F"/>
    <w:rsid w:val="00FB0D70"/>
    <w:rsid w:val="00FB1A91"/>
    <w:rsid w:val="00FB241F"/>
    <w:rsid w:val="00FB3A04"/>
    <w:rsid w:val="00FB3A69"/>
    <w:rsid w:val="00FB4096"/>
    <w:rsid w:val="00FB4838"/>
    <w:rsid w:val="00FB4D79"/>
    <w:rsid w:val="00FB5079"/>
    <w:rsid w:val="00FB6560"/>
    <w:rsid w:val="00FB6CE4"/>
    <w:rsid w:val="00FB75B5"/>
    <w:rsid w:val="00FB7E90"/>
    <w:rsid w:val="00FC017C"/>
    <w:rsid w:val="00FC069F"/>
    <w:rsid w:val="00FC13BC"/>
    <w:rsid w:val="00FC14CD"/>
    <w:rsid w:val="00FC1614"/>
    <w:rsid w:val="00FC1696"/>
    <w:rsid w:val="00FC3A96"/>
    <w:rsid w:val="00FC4108"/>
    <w:rsid w:val="00FC502D"/>
    <w:rsid w:val="00FC5658"/>
    <w:rsid w:val="00FC5AA5"/>
    <w:rsid w:val="00FC6354"/>
    <w:rsid w:val="00FC6995"/>
    <w:rsid w:val="00FC7244"/>
    <w:rsid w:val="00FC76E9"/>
    <w:rsid w:val="00FD0152"/>
    <w:rsid w:val="00FD09D0"/>
    <w:rsid w:val="00FD0AAD"/>
    <w:rsid w:val="00FD2719"/>
    <w:rsid w:val="00FD33DB"/>
    <w:rsid w:val="00FD3549"/>
    <w:rsid w:val="00FD5200"/>
    <w:rsid w:val="00FD52B3"/>
    <w:rsid w:val="00FD5C90"/>
    <w:rsid w:val="00FD6525"/>
    <w:rsid w:val="00FD6938"/>
    <w:rsid w:val="00FD77B8"/>
    <w:rsid w:val="00FE08AE"/>
    <w:rsid w:val="00FE0C99"/>
    <w:rsid w:val="00FE130E"/>
    <w:rsid w:val="00FE2DB8"/>
    <w:rsid w:val="00FE2E74"/>
    <w:rsid w:val="00FE2E7B"/>
    <w:rsid w:val="00FE2FB8"/>
    <w:rsid w:val="00FE40E7"/>
    <w:rsid w:val="00FE4E88"/>
    <w:rsid w:val="00FE4EAA"/>
    <w:rsid w:val="00FE510C"/>
    <w:rsid w:val="00FE5539"/>
    <w:rsid w:val="00FE5D31"/>
    <w:rsid w:val="00FE690E"/>
    <w:rsid w:val="00FE69C5"/>
    <w:rsid w:val="00FE7099"/>
    <w:rsid w:val="00FE79E2"/>
    <w:rsid w:val="00FF0BCA"/>
    <w:rsid w:val="00FF0DAF"/>
    <w:rsid w:val="00FF0DE5"/>
    <w:rsid w:val="00FF151F"/>
    <w:rsid w:val="00FF16EF"/>
    <w:rsid w:val="00FF1A41"/>
    <w:rsid w:val="00FF2855"/>
    <w:rsid w:val="00FF357A"/>
    <w:rsid w:val="00FF37B3"/>
    <w:rsid w:val="00FF3A07"/>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775951712">
      <w:bodyDiv w:val="1"/>
      <w:marLeft w:val="0"/>
      <w:marRight w:val="0"/>
      <w:marTop w:val="0"/>
      <w:marBottom w:val="0"/>
      <w:divBdr>
        <w:top w:val="none" w:sz="0" w:space="0" w:color="auto"/>
        <w:left w:val="none" w:sz="0" w:space="0" w:color="auto"/>
        <w:bottom w:val="none" w:sz="0" w:space="0" w:color="auto"/>
        <w:right w:val="none" w:sz="0" w:space="0" w:color="auto"/>
      </w:divBdr>
    </w:div>
    <w:div w:id="785776831">
      <w:bodyDiv w:val="1"/>
      <w:marLeft w:val="0"/>
      <w:marRight w:val="0"/>
      <w:marTop w:val="0"/>
      <w:marBottom w:val="0"/>
      <w:divBdr>
        <w:top w:val="none" w:sz="0" w:space="0" w:color="auto"/>
        <w:left w:val="none" w:sz="0" w:space="0" w:color="auto"/>
        <w:bottom w:val="none" w:sz="0" w:space="0" w:color="auto"/>
        <w:right w:val="none" w:sz="0" w:space="0" w:color="auto"/>
      </w:divBdr>
      <w:divsChild>
        <w:div w:id="1413310512">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5825720">
      <w:bodyDiv w:val="1"/>
      <w:marLeft w:val="0"/>
      <w:marRight w:val="0"/>
      <w:marTop w:val="0"/>
      <w:marBottom w:val="0"/>
      <w:divBdr>
        <w:top w:val="none" w:sz="0" w:space="0" w:color="auto"/>
        <w:left w:val="none" w:sz="0" w:space="0" w:color="auto"/>
        <w:bottom w:val="none" w:sz="0" w:space="0" w:color="auto"/>
        <w:right w:val="none" w:sz="0" w:space="0" w:color="auto"/>
      </w:divBdr>
      <w:divsChild>
        <w:div w:id="562569997">
          <w:marLeft w:val="0"/>
          <w:marRight w:val="0"/>
          <w:marTop w:val="0"/>
          <w:marBottom w:val="0"/>
          <w:divBdr>
            <w:top w:val="none" w:sz="0" w:space="0" w:color="auto"/>
            <w:left w:val="none" w:sz="0" w:space="0" w:color="auto"/>
            <w:bottom w:val="none" w:sz="0" w:space="0" w:color="auto"/>
            <w:right w:val="none" w:sz="0" w:space="0" w:color="auto"/>
          </w:divBdr>
        </w:div>
      </w:divsChild>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26938883">
      <w:bodyDiv w:val="1"/>
      <w:marLeft w:val="0"/>
      <w:marRight w:val="0"/>
      <w:marTop w:val="0"/>
      <w:marBottom w:val="0"/>
      <w:divBdr>
        <w:top w:val="none" w:sz="0" w:space="0" w:color="auto"/>
        <w:left w:val="none" w:sz="0" w:space="0" w:color="auto"/>
        <w:bottom w:val="none" w:sz="0" w:space="0" w:color="auto"/>
        <w:right w:val="none" w:sz="0" w:space="0" w:color="auto"/>
      </w:divBdr>
      <w:divsChild>
        <w:div w:id="268243347">
          <w:marLeft w:val="0"/>
          <w:marRight w:val="0"/>
          <w:marTop w:val="0"/>
          <w:marBottom w:val="0"/>
          <w:divBdr>
            <w:top w:val="none" w:sz="0" w:space="0" w:color="auto"/>
            <w:left w:val="none" w:sz="0" w:space="0" w:color="auto"/>
            <w:bottom w:val="none" w:sz="0" w:space="0" w:color="auto"/>
            <w:right w:val="none" w:sz="0" w:space="0" w:color="auto"/>
          </w:divBdr>
        </w:div>
      </w:divsChild>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0764836">
      <w:bodyDiv w:val="1"/>
      <w:marLeft w:val="0"/>
      <w:marRight w:val="0"/>
      <w:marTop w:val="0"/>
      <w:marBottom w:val="0"/>
      <w:divBdr>
        <w:top w:val="none" w:sz="0" w:space="0" w:color="auto"/>
        <w:left w:val="none" w:sz="0" w:space="0" w:color="auto"/>
        <w:bottom w:val="none" w:sz="0" w:space="0" w:color="auto"/>
        <w:right w:val="none" w:sz="0" w:space="0" w:color="auto"/>
      </w:divBdr>
      <w:divsChild>
        <w:div w:id="1505701299">
          <w:marLeft w:val="0"/>
          <w:marRight w:val="0"/>
          <w:marTop w:val="0"/>
          <w:marBottom w:val="0"/>
          <w:divBdr>
            <w:top w:val="none" w:sz="0" w:space="0" w:color="auto"/>
            <w:left w:val="none" w:sz="0" w:space="0" w:color="auto"/>
            <w:bottom w:val="none" w:sz="0" w:space="0" w:color="auto"/>
            <w:right w:val="none" w:sz="0" w:space="0" w:color="auto"/>
          </w:divBdr>
        </w:div>
      </w:divsChild>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50275975">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273154">
      <w:bodyDiv w:val="1"/>
      <w:marLeft w:val="0"/>
      <w:marRight w:val="0"/>
      <w:marTop w:val="0"/>
      <w:marBottom w:val="0"/>
      <w:divBdr>
        <w:top w:val="none" w:sz="0" w:space="0" w:color="auto"/>
        <w:left w:val="none" w:sz="0" w:space="0" w:color="auto"/>
        <w:bottom w:val="none" w:sz="0" w:space="0" w:color="auto"/>
        <w:right w:val="none" w:sz="0" w:space="0" w:color="auto"/>
      </w:divBdr>
      <w:divsChild>
        <w:div w:id="1447044926">
          <w:marLeft w:val="0"/>
          <w:marRight w:val="0"/>
          <w:marTop w:val="0"/>
          <w:marBottom w:val="0"/>
          <w:divBdr>
            <w:top w:val="none" w:sz="0" w:space="0" w:color="auto"/>
            <w:left w:val="none" w:sz="0" w:space="0" w:color="auto"/>
            <w:bottom w:val="none" w:sz="0" w:space="0" w:color="auto"/>
            <w:right w:val="none" w:sz="0" w:space="0" w:color="auto"/>
          </w:divBdr>
        </w:div>
      </w:divsChild>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3C21231D-A6F6-4ABE-B627-EACF04CC8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TotalTime>
  <Pages>4</Pages>
  <Words>1069</Words>
  <Characters>6095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7150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Papaleo, Marco</cp:lastModifiedBy>
  <cp:revision>6</cp:revision>
  <cp:lastPrinted>2017-10-02T17:41:00Z</cp:lastPrinted>
  <dcterms:created xsi:type="dcterms:W3CDTF">2017-10-02T16:30:00Z</dcterms:created>
  <dcterms:modified xsi:type="dcterms:W3CDTF">2017-10-02T21:04:00Z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